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14" w:rsidRPr="000B0D95" w:rsidRDefault="00DE2B08" w:rsidP="000B0D95">
      <w:pPr>
        <w:spacing w:after="0" w:line="360" w:lineRule="auto"/>
        <w:jc w:val="both"/>
        <w:rPr>
          <w:b/>
        </w:rPr>
      </w:pPr>
      <w:r w:rsidRPr="000B0D95">
        <w:rPr>
          <w:b/>
          <w:lang w:val="ka-GE"/>
        </w:rPr>
        <w:t>საქართველოს სოფლის განვითარების 2017-2020 წლების სტრატეგიის 2018-2020 წლების სამოქმედო გეგმის</w:t>
      </w:r>
      <w:r w:rsidR="00DF16D3">
        <w:rPr>
          <w:b/>
          <w:lang w:val="ka-GE"/>
        </w:rPr>
        <w:t xml:space="preserve"> 2019</w:t>
      </w:r>
      <w:bookmarkStart w:id="0" w:name="_GoBack"/>
      <w:bookmarkEnd w:id="0"/>
      <w:r w:rsidRPr="000B0D95">
        <w:rPr>
          <w:b/>
          <w:lang w:val="ka-GE"/>
        </w:rPr>
        <w:t xml:space="preserve"> წლის</w:t>
      </w:r>
      <w:r w:rsidR="00371205" w:rsidRPr="000B0D95">
        <w:rPr>
          <w:b/>
          <w:lang w:val="ka-GE"/>
        </w:rPr>
        <w:t xml:space="preserve"> </w:t>
      </w:r>
      <w:r w:rsidR="00B97EBE">
        <w:rPr>
          <w:b/>
        </w:rPr>
        <w:t>(01.01.2019 - 31.12.2019</w:t>
      </w:r>
      <w:r w:rsidR="00371205" w:rsidRPr="000B0D95">
        <w:rPr>
          <w:b/>
        </w:rPr>
        <w:t xml:space="preserve">) </w:t>
      </w:r>
      <w:r w:rsidRPr="000B0D95">
        <w:rPr>
          <w:b/>
          <w:lang w:val="ka-GE"/>
        </w:rPr>
        <w:t>შესრულების ანგარიში.</w:t>
      </w:r>
    </w:p>
    <w:p w:rsidR="004D0814" w:rsidRPr="004A0630" w:rsidRDefault="004D0814" w:rsidP="000B0D95">
      <w:pPr>
        <w:spacing w:after="0" w:line="360" w:lineRule="auto"/>
        <w:jc w:val="both"/>
        <w:rPr>
          <w:b/>
          <w:lang w:val="ka-GE"/>
        </w:rPr>
      </w:pPr>
    </w:p>
    <w:p w:rsidR="00F25029" w:rsidRPr="000B0D95" w:rsidRDefault="004D0814" w:rsidP="00F25029">
      <w:pPr>
        <w:spacing w:after="0" w:line="360" w:lineRule="auto"/>
        <w:jc w:val="both"/>
        <w:rPr>
          <w:rFonts w:eastAsia="Times New Roman"/>
          <w:lang w:val="ka-GE"/>
        </w:rPr>
      </w:pPr>
      <w:r w:rsidRPr="000B0D95">
        <w:rPr>
          <w:b/>
          <w:lang w:val="ka-GE"/>
        </w:rPr>
        <w:t>2.1.5</w:t>
      </w:r>
      <w:r w:rsidRPr="000B0D95">
        <w:t xml:space="preserve"> </w:t>
      </w:r>
      <w:r w:rsidRPr="000B0D95">
        <w:rPr>
          <w:lang w:val="ka-GE"/>
        </w:rPr>
        <w:t xml:space="preserve"> </w:t>
      </w:r>
      <w:r w:rsidRPr="000B0D95">
        <w:rPr>
          <w:b/>
          <w:lang w:val="ka-GE"/>
        </w:rPr>
        <w:t>სამუშაოს მაძიებელთა პროფესიული მომზადება-გადამზადებისა და კვალიფიკაციის ამაღლება</w:t>
      </w:r>
      <w:r w:rsidRPr="000B0D95">
        <w:rPr>
          <w:lang w:val="ka-GE"/>
        </w:rPr>
        <w:t xml:space="preserve"> - </w:t>
      </w:r>
      <w:r w:rsidR="00F25029" w:rsidRPr="000B0D95">
        <w:rPr>
          <w:lang w:val="ka-GE"/>
        </w:rPr>
        <w:t xml:space="preserve">აქტივობის ფარგლებში პროფესიული მომზადება–გადამზადების პროგრამა განხორციელდა </w:t>
      </w:r>
      <w:r w:rsidR="00F25029" w:rsidRPr="000B0D95">
        <w:rPr>
          <w:rFonts w:cs="Sylfaen"/>
          <w:lang w:val="ka-GE"/>
        </w:rPr>
        <w:t xml:space="preserve">საქართველოს </w:t>
      </w:r>
      <w:r w:rsidR="00F25029" w:rsidRPr="00BD5FD0">
        <w:rPr>
          <w:rFonts w:cs="Sylfaen"/>
          <w:lang w:val="ka-GE"/>
        </w:rPr>
        <w:t>11 მუნიციპალურ ერთეულში. ესენია: ქობულეთი, ბათუმი, ფოთი, ზუგდიდი, ქუთაისი, ბაღდათი, რუსთავი,  მარნეული, გორი, საგარეჯო, გურჯაანი.</w:t>
      </w:r>
    </w:p>
    <w:p w:rsidR="004D0814" w:rsidRPr="000B0D95" w:rsidRDefault="004D0814" w:rsidP="00F25029">
      <w:pPr>
        <w:spacing w:after="0" w:line="360" w:lineRule="auto"/>
        <w:jc w:val="both"/>
        <w:rPr>
          <w:lang w:val="ka-GE"/>
        </w:rPr>
      </w:pPr>
    </w:p>
    <w:p w:rsidR="004D0814" w:rsidRPr="000B0D95" w:rsidRDefault="007D711C" w:rsidP="000B0D95">
      <w:pPr>
        <w:spacing w:after="0" w:line="360" w:lineRule="auto"/>
        <w:jc w:val="both"/>
        <w:rPr>
          <w:b/>
          <w:lang w:val="ka-GE"/>
        </w:rPr>
      </w:pPr>
      <w:r w:rsidRPr="000B0D95">
        <w:rPr>
          <w:b/>
        </w:rPr>
        <w:t>2.</w:t>
      </w:r>
      <w:r w:rsidR="004D0814" w:rsidRPr="000B0D95">
        <w:rPr>
          <w:b/>
          <w:lang w:val="ka-GE"/>
        </w:rPr>
        <w:t>ამოცანების/აქტივობების შესრულება</w:t>
      </w:r>
    </w:p>
    <w:p w:rsidR="004D0814" w:rsidRPr="000B0D95" w:rsidRDefault="004D0814" w:rsidP="000B0D95">
      <w:pPr>
        <w:spacing w:after="0" w:line="360" w:lineRule="auto"/>
        <w:ind w:left="360"/>
        <w:jc w:val="both"/>
        <w:rPr>
          <w:lang w:val="ka-GE"/>
        </w:rPr>
      </w:pPr>
    </w:p>
    <w:p w:rsidR="004D0814" w:rsidRPr="000B0D95" w:rsidRDefault="004D0814" w:rsidP="000B0D95">
      <w:pPr>
        <w:spacing w:after="0" w:line="360" w:lineRule="auto"/>
        <w:jc w:val="both"/>
        <w:rPr>
          <w:b/>
          <w:lang w:val="ka-GE"/>
        </w:rPr>
      </w:pPr>
      <w:r w:rsidRPr="000B0D95">
        <w:rPr>
          <w:b/>
          <w:lang w:val="ka-GE"/>
        </w:rPr>
        <w:t xml:space="preserve">2.1.5 </w:t>
      </w:r>
      <w:r w:rsidRPr="000B0D95">
        <w:rPr>
          <w:rFonts w:cs="Sylfaen"/>
          <w:b/>
          <w:lang w:val="ka-GE"/>
        </w:rPr>
        <w:t>სამუშაოს</w:t>
      </w:r>
      <w:r w:rsidRPr="000B0D95">
        <w:rPr>
          <w:b/>
          <w:lang w:val="ka-GE"/>
        </w:rPr>
        <w:t xml:space="preserve"> </w:t>
      </w:r>
      <w:r w:rsidRPr="000B0D95">
        <w:rPr>
          <w:rFonts w:cs="Sylfaen"/>
          <w:b/>
          <w:lang w:val="ka-GE"/>
        </w:rPr>
        <w:t>მაძიებელთა</w:t>
      </w:r>
      <w:r w:rsidRPr="000B0D95">
        <w:rPr>
          <w:b/>
          <w:lang w:val="ka-GE"/>
        </w:rPr>
        <w:t xml:space="preserve"> </w:t>
      </w:r>
      <w:r w:rsidRPr="000B0D95">
        <w:rPr>
          <w:rFonts w:cs="Sylfaen"/>
          <w:b/>
          <w:lang w:val="ka-GE"/>
        </w:rPr>
        <w:t>პროფესიული</w:t>
      </w:r>
      <w:r w:rsidRPr="000B0D95">
        <w:rPr>
          <w:b/>
          <w:lang w:val="ka-GE"/>
        </w:rPr>
        <w:t xml:space="preserve"> </w:t>
      </w:r>
      <w:r w:rsidRPr="000B0D95">
        <w:rPr>
          <w:rFonts w:cs="Sylfaen"/>
          <w:b/>
          <w:lang w:val="ka-GE"/>
        </w:rPr>
        <w:t>მომზადება</w:t>
      </w:r>
      <w:r w:rsidRPr="000B0D95">
        <w:rPr>
          <w:b/>
          <w:lang w:val="ka-GE"/>
        </w:rPr>
        <w:t>-</w:t>
      </w:r>
      <w:r w:rsidRPr="000B0D95">
        <w:rPr>
          <w:rFonts w:cs="Sylfaen"/>
          <w:b/>
          <w:lang w:val="ka-GE"/>
        </w:rPr>
        <w:t>გადამზადებისა</w:t>
      </w:r>
      <w:r w:rsidRPr="000B0D95">
        <w:rPr>
          <w:b/>
          <w:lang w:val="ka-GE"/>
        </w:rPr>
        <w:t xml:space="preserve"> </w:t>
      </w:r>
      <w:r w:rsidRPr="000B0D95">
        <w:rPr>
          <w:rFonts w:cs="Sylfaen"/>
          <w:b/>
          <w:lang w:val="ka-GE"/>
        </w:rPr>
        <w:t>და</w:t>
      </w:r>
      <w:r w:rsidRPr="000B0D95">
        <w:rPr>
          <w:b/>
          <w:lang w:val="ka-GE"/>
        </w:rPr>
        <w:t xml:space="preserve"> </w:t>
      </w:r>
      <w:r w:rsidRPr="000B0D95">
        <w:rPr>
          <w:rFonts w:cs="Sylfaen"/>
          <w:b/>
          <w:lang w:val="ka-GE"/>
        </w:rPr>
        <w:t>კვალიფიკაციის</w:t>
      </w:r>
      <w:r w:rsidRPr="000B0D95">
        <w:rPr>
          <w:b/>
          <w:lang w:val="ka-GE"/>
        </w:rPr>
        <w:t xml:space="preserve"> </w:t>
      </w:r>
      <w:r w:rsidRPr="000B0D95">
        <w:rPr>
          <w:rFonts w:cs="Sylfaen"/>
          <w:b/>
          <w:lang w:val="ka-GE"/>
        </w:rPr>
        <w:t>ამაღლება</w:t>
      </w:r>
    </w:p>
    <w:p w:rsidR="00F25029" w:rsidRDefault="00F25029" w:rsidP="00F25029">
      <w:pPr>
        <w:spacing w:after="0" w:line="360" w:lineRule="auto"/>
        <w:jc w:val="both"/>
        <w:rPr>
          <w:lang w:val="ka-GE"/>
        </w:rPr>
      </w:pPr>
      <w:r w:rsidRPr="000B0D95">
        <w:rPr>
          <w:lang w:val="ka-GE"/>
        </w:rPr>
        <w:t xml:space="preserve"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პროგრამა განხორციელდა </w:t>
      </w:r>
      <w:r w:rsidRPr="004F644E">
        <w:rPr>
          <w:lang w:val="ka-GE"/>
        </w:rPr>
        <w:t xml:space="preserve">11 მუნიციპალურ ერთეულში. </w:t>
      </w:r>
      <w:r>
        <w:rPr>
          <w:lang w:val="ka-GE"/>
        </w:rPr>
        <w:t xml:space="preserve">პროგრამის </w:t>
      </w:r>
      <w:r w:rsidRPr="000B0D95">
        <w:rPr>
          <w:lang w:val="ka-GE"/>
        </w:rPr>
        <w:t xml:space="preserve">სასწავლო პროცესში </w:t>
      </w:r>
      <w:r w:rsidRPr="004F644E">
        <w:rPr>
          <w:lang w:val="ka-GE"/>
        </w:rPr>
        <w:t xml:space="preserve"> სულ ჩაერთო 2457 სამუშაოს მაძიებელი. </w:t>
      </w:r>
      <w:r>
        <w:rPr>
          <w:lang w:val="ka-GE"/>
        </w:rPr>
        <w:t xml:space="preserve">მათ შორის </w:t>
      </w:r>
      <w:r w:rsidRPr="004F644E">
        <w:rPr>
          <w:lang w:val="ka-GE"/>
        </w:rPr>
        <w:t xml:space="preserve">რეგიონებში/მუნიციპალურ </w:t>
      </w:r>
      <w:r w:rsidRPr="000B0D95">
        <w:rPr>
          <w:lang w:val="ka-GE"/>
        </w:rPr>
        <w:t xml:space="preserve">ერთეულებში - </w:t>
      </w:r>
      <w:r>
        <w:rPr>
          <w:lang w:val="ka-GE"/>
        </w:rPr>
        <w:t>1255</w:t>
      </w:r>
      <w:r w:rsidRPr="000B0D95">
        <w:rPr>
          <w:lang w:val="ka-GE"/>
        </w:rPr>
        <w:t xml:space="preserve"> სამუშაოს მაძიებელი. სასწავლო კურსი წარმატებით დაასრულა </w:t>
      </w:r>
      <w:r>
        <w:rPr>
          <w:lang w:val="ka-GE"/>
        </w:rPr>
        <w:t>სულ 2101</w:t>
      </w:r>
      <w:r w:rsidRPr="000B0D95">
        <w:rPr>
          <w:lang w:val="ka-GE"/>
        </w:rPr>
        <w:t xml:space="preserve"> სამუშაოს მაძიებელმა. მათ შორის, რეგიონებში/მუნიციპალურ ერთეულებში  - </w:t>
      </w:r>
      <w:r>
        <w:rPr>
          <w:lang w:val="ka-GE"/>
        </w:rPr>
        <w:t>1</w:t>
      </w:r>
      <w:r>
        <w:t>0</w:t>
      </w:r>
      <w:r>
        <w:rPr>
          <w:lang w:val="ka-GE"/>
        </w:rPr>
        <w:t>7</w:t>
      </w:r>
      <w:r>
        <w:t>3</w:t>
      </w:r>
      <w:r>
        <w:rPr>
          <w:lang w:val="ka-GE"/>
        </w:rPr>
        <w:t xml:space="preserve"> </w:t>
      </w:r>
      <w:r w:rsidRPr="000B0D95">
        <w:rPr>
          <w:lang w:val="ka-GE"/>
        </w:rPr>
        <w:t xml:space="preserve">სამუშაოს მაძიებელმა.. </w:t>
      </w:r>
    </w:p>
    <w:p w:rsidR="00F25029" w:rsidRPr="000B0D95" w:rsidRDefault="00F25029" w:rsidP="00F25029">
      <w:pPr>
        <w:spacing w:after="0" w:line="360" w:lineRule="auto"/>
        <w:jc w:val="both"/>
      </w:pPr>
      <w:r w:rsidRPr="00071DF7">
        <w:rPr>
          <w:lang w:val="ka-GE"/>
        </w:rPr>
        <w:t>2019 წლის პროგრამის ფარგლებში სტაჟირების კომპონენტში ჩაერთო 25 დამსაქმებელი (თბილისი - 5 დამსაქმებელი, რეგიონები - 20 დამსაქმებელი) და 98 სტაჟიორი (თბილისი - 19 სტაჟიორი, რეგიონები - 79 სტაჟიორი</w:t>
      </w:r>
      <w:r>
        <w:rPr>
          <w:lang w:val="ka-GE"/>
        </w:rPr>
        <w:t>)</w:t>
      </w:r>
      <w:r>
        <w:t>.</w:t>
      </w:r>
    </w:p>
    <w:p w:rsidR="00371205" w:rsidRPr="000B0D95" w:rsidRDefault="00371205" w:rsidP="000B0D95">
      <w:pPr>
        <w:spacing w:after="0" w:line="360" w:lineRule="auto"/>
        <w:jc w:val="both"/>
        <w:rPr>
          <w:lang w:val="ka-GE"/>
        </w:rPr>
      </w:pPr>
    </w:p>
    <w:p w:rsidR="004D0814" w:rsidRPr="004A0630" w:rsidRDefault="004D0814" w:rsidP="000B0D95">
      <w:pPr>
        <w:spacing w:after="0" w:line="360" w:lineRule="auto"/>
        <w:jc w:val="both"/>
        <w:rPr>
          <w:rFonts w:cs="Sylfaen"/>
          <w:b/>
          <w:lang w:val="ka-GE"/>
        </w:rPr>
      </w:pPr>
      <w:r w:rsidRPr="000B0D95">
        <w:rPr>
          <w:b/>
          <w:lang w:val="ka-GE"/>
        </w:rPr>
        <w:t>2.1</w:t>
      </w:r>
      <w:r w:rsidR="00371205" w:rsidRPr="000B0D95">
        <w:rPr>
          <w:b/>
          <w:lang w:val="ka-GE"/>
        </w:rPr>
        <w:t xml:space="preserve">. </w:t>
      </w:r>
      <w:proofErr w:type="spellStart"/>
      <w:r w:rsidR="00371205" w:rsidRPr="000B0D95">
        <w:rPr>
          <w:rFonts w:cs="Sylfaen"/>
          <w:b/>
        </w:rPr>
        <w:t>წინსვლა</w:t>
      </w:r>
      <w:proofErr w:type="spellEnd"/>
      <w:r w:rsidR="00371205" w:rsidRPr="000B0D95">
        <w:rPr>
          <w:b/>
        </w:rPr>
        <w:t xml:space="preserve"> </w:t>
      </w:r>
      <w:proofErr w:type="spellStart"/>
      <w:r w:rsidR="00371205" w:rsidRPr="000B0D95">
        <w:rPr>
          <w:rFonts w:cs="Sylfaen"/>
          <w:b/>
        </w:rPr>
        <w:t>ყოველ</w:t>
      </w:r>
      <w:proofErr w:type="spellEnd"/>
      <w:r w:rsidR="00371205" w:rsidRPr="000B0D95">
        <w:rPr>
          <w:b/>
        </w:rPr>
        <w:t xml:space="preserve"> </w:t>
      </w:r>
      <w:proofErr w:type="spellStart"/>
      <w:r w:rsidR="00371205" w:rsidRPr="000B0D95">
        <w:rPr>
          <w:rFonts w:cs="Sylfaen"/>
          <w:b/>
        </w:rPr>
        <w:t>ამოცანასთან</w:t>
      </w:r>
      <w:proofErr w:type="spellEnd"/>
      <w:r w:rsidR="00371205" w:rsidRPr="000B0D95">
        <w:rPr>
          <w:b/>
        </w:rPr>
        <w:t>/</w:t>
      </w:r>
      <w:proofErr w:type="spellStart"/>
      <w:r w:rsidR="00371205" w:rsidRPr="000B0D95">
        <w:rPr>
          <w:rFonts w:cs="Sylfaen"/>
          <w:b/>
        </w:rPr>
        <w:t>აქტივობასთან</w:t>
      </w:r>
      <w:proofErr w:type="spellEnd"/>
      <w:r w:rsidR="00371205" w:rsidRPr="000B0D95">
        <w:rPr>
          <w:b/>
        </w:rPr>
        <w:t xml:space="preserve"> (</w:t>
      </w:r>
      <w:proofErr w:type="spellStart"/>
      <w:r w:rsidR="00371205" w:rsidRPr="000B0D95">
        <w:rPr>
          <w:rFonts w:cs="Sylfaen"/>
          <w:b/>
        </w:rPr>
        <w:t>ამოცანის</w:t>
      </w:r>
      <w:proofErr w:type="spellEnd"/>
      <w:r w:rsidR="00371205" w:rsidRPr="000B0D95">
        <w:rPr>
          <w:b/>
        </w:rPr>
        <w:t>/</w:t>
      </w:r>
      <w:proofErr w:type="spellStart"/>
      <w:r w:rsidR="00371205" w:rsidRPr="000B0D95">
        <w:rPr>
          <w:rFonts w:cs="Sylfaen"/>
          <w:b/>
        </w:rPr>
        <w:t>აქტივობის</w:t>
      </w:r>
      <w:proofErr w:type="spellEnd"/>
      <w:r w:rsidR="00371205" w:rsidRPr="000B0D95">
        <w:rPr>
          <w:b/>
        </w:rPr>
        <w:t xml:space="preserve"> </w:t>
      </w:r>
      <w:proofErr w:type="spellStart"/>
      <w:r w:rsidR="00371205" w:rsidRPr="000B0D95">
        <w:rPr>
          <w:rFonts w:cs="Sylfaen"/>
          <w:b/>
        </w:rPr>
        <w:t>დასახელება</w:t>
      </w:r>
      <w:proofErr w:type="spellEnd"/>
      <w:r w:rsidR="00371205" w:rsidRPr="000B0D95">
        <w:rPr>
          <w:b/>
        </w:rPr>
        <w:t xml:space="preserve">) </w:t>
      </w:r>
      <w:proofErr w:type="spellStart"/>
      <w:r w:rsidR="00371205" w:rsidRPr="000B0D95">
        <w:rPr>
          <w:rFonts w:cs="Sylfaen"/>
          <w:b/>
        </w:rPr>
        <w:t>მიმართებით</w:t>
      </w:r>
      <w:proofErr w:type="spellEnd"/>
    </w:p>
    <w:p w:rsidR="004A0630" w:rsidRPr="004A0630" w:rsidRDefault="004A0630" w:rsidP="000B0D95">
      <w:pPr>
        <w:spacing w:after="0" w:line="360" w:lineRule="auto"/>
        <w:jc w:val="both"/>
        <w:rPr>
          <w:b/>
          <w:lang w:val="ka-GE"/>
        </w:rPr>
      </w:pPr>
    </w:p>
    <w:p w:rsidR="00F25029" w:rsidRPr="000B0D95" w:rsidRDefault="004D0814" w:rsidP="00F25029">
      <w:pPr>
        <w:spacing w:after="0" w:line="360" w:lineRule="auto"/>
        <w:jc w:val="both"/>
        <w:rPr>
          <w:rFonts w:cs="Sylfaen"/>
          <w:lang w:val="ka-GE"/>
        </w:rPr>
      </w:pPr>
      <w:r w:rsidRPr="000B0D95">
        <w:rPr>
          <w:b/>
          <w:lang w:val="ka-GE"/>
        </w:rPr>
        <w:t xml:space="preserve">2.1.5 </w:t>
      </w:r>
      <w:r w:rsidR="00F25029" w:rsidRPr="000B0D95">
        <w:rPr>
          <w:lang w:val="ka-GE"/>
        </w:rPr>
        <w:t>აქტივობის ინდიკატორით განსაზღვრული იყო, რომ საქართველოს რეგიონებში უნდა გადამზადებულიყო მინიმუმ 200-350</w:t>
      </w:r>
      <w:r w:rsidR="00F25029">
        <w:t xml:space="preserve"> </w:t>
      </w:r>
      <w:r w:rsidR="00F25029" w:rsidRPr="000B0D95">
        <w:rPr>
          <w:lang w:val="ka-GE"/>
        </w:rPr>
        <w:t xml:space="preserve"> სამუშაოს მაძიებელი. </w:t>
      </w:r>
      <w:r w:rsidR="00F25029" w:rsidRPr="000B0D95">
        <w:rPr>
          <w:rFonts w:cs="Sylfaen"/>
          <w:lang w:val="ka-GE"/>
        </w:rPr>
        <w:t xml:space="preserve">მიღწეული შედეგით გადამზადდა </w:t>
      </w:r>
      <w:r w:rsidR="00F25029">
        <w:rPr>
          <w:lang w:val="ka-GE"/>
        </w:rPr>
        <w:t>1</w:t>
      </w:r>
      <w:r w:rsidR="00F25029">
        <w:t>0</w:t>
      </w:r>
      <w:r w:rsidR="00F25029">
        <w:rPr>
          <w:lang w:val="ka-GE"/>
        </w:rPr>
        <w:t>7</w:t>
      </w:r>
      <w:r w:rsidR="00F25029">
        <w:t xml:space="preserve">3 </w:t>
      </w:r>
      <w:r w:rsidR="00F25029" w:rsidRPr="000B0D95">
        <w:rPr>
          <w:rFonts w:cs="Sylfaen"/>
          <w:lang w:val="ka-GE"/>
        </w:rPr>
        <w:t xml:space="preserve">სამუშაოს მაძიებელი. გადამზადების მსურველი სამუშაოს მაძიებელთა აღნიშნული რაოდენობა გამოწვეული იყო მონაწილე პროფესიული სასწავლებლების რაოდენობით, </w:t>
      </w:r>
      <w:r w:rsidR="00F25029" w:rsidRPr="000B0D95">
        <w:rPr>
          <w:rFonts w:cs="Sylfaen"/>
          <w:lang w:val="ka-GE"/>
        </w:rPr>
        <w:lastRenderedPageBreak/>
        <w:t>სამუშაოს მაძიებლების აქტიურობით და აგრეთვე იმითაც, რომ 201</w:t>
      </w:r>
      <w:r w:rsidR="00F25029">
        <w:rPr>
          <w:rFonts w:cs="Sylfaen"/>
          <w:lang w:val="ka-GE"/>
        </w:rPr>
        <w:t>9</w:t>
      </w:r>
      <w:r w:rsidR="00F25029" w:rsidRPr="000B0D95">
        <w:rPr>
          <w:rFonts w:cs="Sylfaen"/>
          <w:lang w:val="ka-GE"/>
        </w:rPr>
        <w:t xml:space="preserve"> წელს პროგრამა განხორციელდა ორ ეტაპად.</w:t>
      </w:r>
    </w:p>
    <w:p w:rsidR="000B0D95" w:rsidRPr="000B0D95" w:rsidRDefault="00F25029" w:rsidP="00F25029">
      <w:pPr>
        <w:spacing w:after="0" w:line="360" w:lineRule="auto"/>
        <w:jc w:val="both"/>
        <w:rPr>
          <w:lang w:val="ka-GE"/>
        </w:rPr>
      </w:pPr>
      <w:r w:rsidRPr="000B0D95">
        <w:rPr>
          <w:rFonts w:cs="Sylfaen"/>
          <w:b/>
          <w:lang w:val="ka-GE"/>
        </w:rPr>
        <w:t xml:space="preserve"> </w:t>
      </w:r>
      <w:r w:rsidR="000B0D95" w:rsidRPr="000B0D95">
        <w:rPr>
          <w:rFonts w:cs="Sylfaen"/>
          <w:b/>
          <w:lang w:val="ka-GE"/>
        </w:rPr>
        <w:t xml:space="preserve">(2.2.20) </w:t>
      </w:r>
      <w:r w:rsidR="000B0D95" w:rsidRPr="000B0D95">
        <w:rPr>
          <w:b/>
          <w:lang w:val="ka-GE"/>
        </w:rPr>
        <w:t>იძულებით გადაადგილებულ პირთა განსახლება, სოციალური და საცხოვრებელი პირობების შექმნა</w:t>
      </w:r>
      <w:r w:rsidR="000B0D95" w:rsidRPr="000B0D95">
        <w:rPr>
          <w:lang w:val="ka-GE"/>
        </w:rPr>
        <w:t xml:space="preserve"> </w:t>
      </w:r>
    </w:p>
    <w:p w:rsidR="000B0D95" w:rsidRP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lang w:val="ka-GE"/>
        </w:rPr>
      </w:pPr>
      <w:r w:rsidRPr="000B0D95">
        <w:rPr>
          <w:lang w:val="ka-GE"/>
        </w:rPr>
        <w:t xml:space="preserve">იძულებით გადაადგილებულ პირთა, დევნილ ოჯახთა გრძელვადიანი განსახლების მიზნით, კერძო საკუთრებაში არსებული სახლი/ბინის შეძენის პროექტი, მისი აქტუალობიდან გამომდინარე, განხორციელდა საქართველოს  რეგიონებში. </w:t>
      </w:r>
    </w:p>
    <w:p w:rsid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b/>
          <w:lang w:val="ka-GE"/>
        </w:rPr>
      </w:pPr>
      <w:r w:rsidRPr="000B0D95">
        <w:rPr>
          <w:b/>
          <w:lang w:val="ka-GE"/>
        </w:rPr>
        <w:t>(2.2.21) ეკომიგრანტთა მიგრაციის მართვა</w:t>
      </w:r>
    </w:p>
    <w:p w:rsidR="004A0630" w:rsidRPr="000B0D95" w:rsidRDefault="004A0630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b/>
          <w:lang w:val="ka-GE"/>
        </w:rPr>
      </w:pPr>
    </w:p>
    <w:p w:rsidR="000B0D95" w:rsidRP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lang w:val="ka-GE"/>
        </w:rPr>
      </w:pPr>
      <w:r w:rsidRPr="000B0D95">
        <w:rPr>
          <w:lang w:val="ka-GE"/>
        </w:rPr>
        <w:t xml:space="preserve">ეკომიგრანტთა </w:t>
      </w:r>
      <w:r w:rsidR="00312E26">
        <w:rPr>
          <w:lang w:val="ka-GE"/>
        </w:rPr>
        <w:t>ოჯახების</w:t>
      </w:r>
      <w:r w:rsidRPr="000B0D95">
        <w:rPr>
          <w:lang w:val="ka-GE"/>
        </w:rPr>
        <w:t xml:space="preserve"> ალტერნატიული საცხოვრებლებით უზრუნველყოფის მიზნით, პროექტი განხორციელდა საქართველოს  რეგიონებში. </w:t>
      </w:r>
    </w:p>
    <w:p w:rsid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b/>
          <w:lang w:val="ka-GE"/>
        </w:rPr>
      </w:pPr>
      <w:r w:rsidRPr="000B0D95">
        <w:rPr>
          <w:b/>
          <w:lang w:val="ka-GE"/>
        </w:rPr>
        <w:t>2. ამოცანის/აქტივობის შესრულება</w:t>
      </w:r>
    </w:p>
    <w:p w:rsidR="004A0630" w:rsidRPr="000B0D95" w:rsidRDefault="004A0630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b/>
          <w:lang w:val="ka-GE"/>
        </w:rPr>
      </w:pPr>
    </w:p>
    <w:p w:rsidR="000B0D95" w:rsidRP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rFonts w:eastAsia="Sylfaen"/>
          <w:lang w:val="ka-GE"/>
        </w:rPr>
      </w:pPr>
      <w:r w:rsidRPr="000B0D95">
        <w:rPr>
          <w:b/>
          <w:lang w:val="ka-GE"/>
        </w:rPr>
        <w:t xml:space="preserve">(2.2.20) </w:t>
      </w:r>
      <w:r w:rsidRPr="000B0D95">
        <w:rPr>
          <w:rFonts w:eastAsia="Sylfaen"/>
          <w:lang w:val="ka-GE"/>
        </w:rPr>
        <w:t>კერძო საკუთრებაში არსებული სახლი/ბინის შესყიდვის პროექტი განხორციელდა საქართველოს რეგიონებში. პროექტის ფარგლებში შეძენილ იქნა</w:t>
      </w:r>
      <w:r w:rsidR="00F25029">
        <w:rPr>
          <w:rFonts w:eastAsia="Sylfaen"/>
          <w:lang w:val="ka-GE"/>
        </w:rPr>
        <w:t xml:space="preserve"> 567 </w:t>
      </w:r>
      <w:r w:rsidRPr="000B0D95">
        <w:rPr>
          <w:rFonts w:eastAsia="Sylfaen"/>
          <w:lang w:val="ka-GE"/>
        </w:rPr>
        <w:t>სახლი/ბინა</w:t>
      </w:r>
      <w:r w:rsidR="004A0630">
        <w:rPr>
          <w:rFonts w:eastAsia="Sylfaen"/>
          <w:lang w:val="ka-GE"/>
        </w:rPr>
        <w:t>;</w:t>
      </w:r>
    </w:p>
    <w:p w:rsidR="000B0D95" w:rsidRPr="000B0D95" w:rsidRDefault="000B0D95" w:rsidP="000B0D95">
      <w:pPr>
        <w:pStyle w:val="abzacixml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line="360" w:lineRule="auto"/>
        <w:ind w:firstLine="0"/>
        <w:rPr>
          <w:rFonts w:eastAsia="Sylfaen"/>
          <w:lang w:val="ka-GE"/>
        </w:rPr>
      </w:pPr>
      <w:r w:rsidRPr="000B0D95">
        <w:rPr>
          <w:b/>
          <w:lang w:val="ka-GE"/>
        </w:rPr>
        <w:t xml:space="preserve">(2.2.21) </w:t>
      </w:r>
      <w:r w:rsidRPr="000B0D95">
        <w:rPr>
          <w:lang w:val="ka-GE"/>
        </w:rPr>
        <w:t xml:space="preserve">ეკომიგრანტთა </w:t>
      </w:r>
      <w:r w:rsidR="00312E26">
        <w:rPr>
          <w:lang w:val="ka-GE"/>
        </w:rPr>
        <w:t xml:space="preserve">ოჯახების </w:t>
      </w:r>
      <w:r w:rsidRPr="000B0D95">
        <w:rPr>
          <w:lang w:val="ka-GE"/>
        </w:rPr>
        <w:t xml:space="preserve">ალტერნატიული საცხოვრებლებით უზრუნველყოფის     მიზნით, პროექტი განხორციელდა საქართველოს  რეგიონებში. </w:t>
      </w:r>
      <w:r w:rsidRPr="000B0D95">
        <w:rPr>
          <w:rFonts w:eastAsia="Sylfaen"/>
          <w:lang w:val="ka-GE"/>
        </w:rPr>
        <w:t>პროექტის ფარგლებში შეძენილ იქნა</w:t>
      </w:r>
      <w:r w:rsidR="00F25029">
        <w:rPr>
          <w:rFonts w:eastAsia="Sylfaen"/>
          <w:lang w:val="ka-GE"/>
        </w:rPr>
        <w:t xml:space="preserve"> 127 </w:t>
      </w:r>
      <w:r w:rsidRPr="000B0D95">
        <w:rPr>
          <w:rFonts w:eastAsia="Sylfaen"/>
          <w:lang w:val="ka-GE"/>
        </w:rPr>
        <w:t>სახლი.</w:t>
      </w:r>
    </w:p>
    <w:p w:rsidR="004D0814" w:rsidRPr="000B0D95" w:rsidRDefault="004D0814" w:rsidP="000B0D95">
      <w:pPr>
        <w:spacing w:after="0" w:line="360" w:lineRule="auto"/>
        <w:jc w:val="both"/>
      </w:pPr>
    </w:p>
    <w:p w:rsidR="006121EA" w:rsidRPr="000B0D95" w:rsidRDefault="006121EA" w:rsidP="000B0D95">
      <w:pPr>
        <w:spacing w:after="0" w:line="360" w:lineRule="auto"/>
        <w:jc w:val="both"/>
        <w:rPr>
          <w:b/>
          <w:lang w:val="ka-GE"/>
        </w:rPr>
      </w:pPr>
      <w:r w:rsidRPr="000B0D95">
        <w:rPr>
          <w:b/>
          <w:lang w:val="ka-GE"/>
        </w:rPr>
        <w:t>2.2.22. სოფლის ექიმი</w:t>
      </w:r>
      <w:r w:rsidR="004A0630">
        <w:rPr>
          <w:b/>
          <w:lang w:val="ka-GE"/>
        </w:rPr>
        <w:t>;</w:t>
      </w:r>
    </w:p>
    <w:p w:rsidR="006121EA" w:rsidRPr="000B0D95" w:rsidRDefault="006121EA" w:rsidP="000B0D95">
      <w:pPr>
        <w:spacing w:after="0" w:line="360" w:lineRule="auto"/>
        <w:jc w:val="both"/>
        <w:rPr>
          <w:lang w:val="ka-GE"/>
        </w:rPr>
      </w:pPr>
      <w:r w:rsidRPr="000B0D95">
        <w:rPr>
          <w:lang w:val="ka-GE"/>
        </w:rPr>
        <w:t>სამედიცინო სერვისებზე მოსახლეობის უნივერსალური ხელმისაწვდომობის ფიზიკური და ფინანსნური უზრუნველყოფა ქვეყნის ერთ-ერთ ძირითად პრიორიტეტს წარმოადგენს. პირველადი ჯანდაცვის სერვისების მიწოდება სოფლის მოსახლეობისთვის (მათ შორის მაღალმთიანი, საზღვრისპირა რეგიონების) ხორციელდება სოფლის ექიმის სახელმწიფო პროგრამის მეშვეობით. პროგრამა უზრუნველყოფს ექიმთან/ექთანთან ვიზიტს, იმუნიზაციას, ექიმის ან ექთნის ვიზიტს ბინაზე, ქრონიკული და მწვავე დაავადებების დიაგნოსტიკას</w:t>
      </w:r>
      <w:r w:rsidR="000F188C" w:rsidRPr="000B0D95">
        <w:rPr>
          <w:lang w:val="ka-GE"/>
        </w:rPr>
        <w:t>,</w:t>
      </w:r>
      <w:r w:rsidRPr="000B0D95">
        <w:rPr>
          <w:lang w:val="ka-GE"/>
        </w:rPr>
        <w:t xml:space="preserve"> მართვას და ა.შ.</w:t>
      </w:r>
    </w:p>
    <w:p w:rsidR="006121EA" w:rsidRPr="000B0D95" w:rsidRDefault="006121EA" w:rsidP="000B0D95">
      <w:pPr>
        <w:spacing w:after="0" w:line="360" w:lineRule="auto"/>
        <w:jc w:val="both"/>
        <w:rPr>
          <w:rFonts w:eastAsia="Times New Roman"/>
        </w:rPr>
      </w:pPr>
      <w:r w:rsidRPr="000B0D95">
        <w:rPr>
          <w:lang w:val="ka-GE"/>
        </w:rPr>
        <w:t xml:space="preserve">2013 წლიდან </w:t>
      </w:r>
      <w:r w:rsidRPr="000B0D95">
        <w:rPr>
          <w:rFonts w:eastAsia="Times New Roman"/>
          <w:lang w:val="ka-GE"/>
        </w:rPr>
        <w:t xml:space="preserve">სერვისების საყოველთაო მოცვით თითოეული მოქალაქისათვის შეიქმნა ჯანდაცვის უფლებით უნივერსალური სარგებლობის ფუნდამენტი. გაიზარდა </w:t>
      </w:r>
      <w:r w:rsidRPr="000B0D95">
        <w:rPr>
          <w:rFonts w:cs="Sylfaen"/>
          <w:noProof/>
          <w:lang w:val="ka-GE"/>
        </w:rPr>
        <w:lastRenderedPageBreak/>
        <w:t>ამბულატორიული და სტაციონარული სერვისების უტილიზაცია,</w:t>
      </w:r>
      <w:r w:rsidRPr="000B0D95">
        <w:rPr>
          <w:rFonts w:eastAsia="Times New Roman"/>
          <w:lang w:val="ka-GE"/>
        </w:rPr>
        <w:t xml:space="preserve"> როგორც სოფლად, ისე ქალაქად. </w:t>
      </w:r>
    </w:p>
    <w:p w:rsidR="006121EA" w:rsidRPr="000B0D95" w:rsidRDefault="006121EA" w:rsidP="000B0D95">
      <w:pPr>
        <w:spacing w:after="0" w:line="360" w:lineRule="auto"/>
        <w:jc w:val="both"/>
        <w:rPr>
          <w:rFonts w:eastAsia="Times New Roman"/>
        </w:rPr>
      </w:pPr>
    </w:p>
    <w:p w:rsidR="006121EA" w:rsidRPr="000B0D95" w:rsidRDefault="006121EA" w:rsidP="000B0D95">
      <w:pPr>
        <w:spacing w:after="0" w:line="360" w:lineRule="auto"/>
        <w:jc w:val="both"/>
        <w:rPr>
          <w:rFonts w:eastAsia="Times New Roman"/>
          <w:b/>
          <w:lang w:val="ka-GE"/>
        </w:rPr>
      </w:pPr>
      <w:r w:rsidRPr="000B0D95">
        <w:rPr>
          <w:rFonts w:eastAsia="Times New Roman"/>
          <w:b/>
          <w:lang w:val="ka-GE"/>
        </w:rPr>
        <w:t>2.ამოცანის/აქტივობის შესრულება</w:t>
      </w:r>
    </w:p>
    <w:p w:rsidR="006121EA" w:rsidRPr="004A0630" w:rsidRDefault="006121EA" w:rsidP="000B0D95">
      <w:pPr>
        <w:pStyle w:val="Heading2"/>
        <w:spacing w:before="0" w:line="360" w:lineRule="auto"/>
        <w:jc w:val="both"/>
        <w:rPr>
          <w:rFonts w:ascii="Sylfaen" w:eastAsia="Times New Roman" w:hAnsi="Sylfaen" w:cs="Sylfaen"/>
          <w:color w:val="auto"/>
          <w:sz w:val="22"/>
          <w:szCs w:val="22"/>
          <w:lang w:val="ka-GE"/>
        </w:rPr>
      </w:pPr>
      <w:r w:rsidRPr="000B0D95">
        <w:rPr>
          <w:rFonts w:ascii="Sylfaen" w:eastAsia="Times New Roman" w:hAnsi="Sylfaen" w:cs="Sylfaen"/>
          <w:color w:val="auto"/>
          <w:sz w:val="22"/>
          <w:szCs w:val="22"/>
          <w:lang w:val="ka-GE"/>
        </w:rPr>
        <w:t xml:space="preserve">2.1.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წინსვლა</w:t>
      </w:r>
      <w:proofErr w:type="spellEnd"/>
      <w:r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ყოველ</w:t>
      </w:r>
      <w:proofErr w:type="spellEnd"/>
      <w:r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ამოცანასთან</w:t>
      </w:r>
      <w:proofErr w:type="spellEnd"/>
      <w:r w:rsidRPr="000B0D95">
        <w:rPr>
          <w:rFonts w:ascii="Sylfaen" w:eastAsia="Times New Roman" w:hAnsi="Sylfaen" w:cs="Arial"/>
          <w:color w:val="auto"/>
          <w:sz w:val="22"/>
          <w:szCs w:val="22"/>
        </w:rPr>
        <w:t>/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აქტივობასთან</w:t>
      </w:r>
      <w:proofErr w:type="spellEnd"/>
      <w:r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r w:rsidRPr="000B0D95">
        <w:rPr>
          <w:rFonts w:ascii="Sylfaen" w:eastAsia="Times New Roman" w:hAnsi="Sylfaen" w:cs="Arial"/>
          <w:color w:val="auto"/>
          <w:sz w:val="22"/>
          <w:szCs w:val="22"/>
        </w:rPr>
        <w:t>(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ამოცანის</w:t>
      </w:r>
      <w:proofErr w:type="spellEnd"/>
      <w:r w:rsidRPr="000B0D95">
        <w:rPr>
          <w:rFonts w:ascii="Sylfaen" w:eastAsia="Times New Roman" w:hAnsi="Sylfaen" w:cs="Arial"/>
          <w:color w:val="auto"/>
          <w:sz w:val="22"/>
          <w:szCs w:val="22"/>
        </w:rPr>
        <w:t>/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აქტივობის</w:t>
      </w:r>
      <w:proofErr w:type="spellEnd"/>
      <w:r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დასახელება</w:t>
      </w:r>
      <w:proofErr w:type="spellEnd"/>
      <w:r w:rsidRPr="000B0D95">
        <w:rPr>
          <w:rFonts w:ascii="Sylfaen" w:eastAsia="Times New Roman" w:hAnsi="Sylfaen" w:cs="Arial"/>
          <w:color w:val="auto"/>
          <w:sz w:val="22"/>
          <w:szCs w:val="22"/>
        </w:rPr>
        <w:t>)</w:t>
      </w:r>
      <w:r w:rsidRPr="000B0D95">
        <w:rPr>
          <w:rFonts w:ascii="Sylfaen" w:eastAsia="Times New Roman" w:hAnsi="Sylfaen" w:cs="Arial"/>
          <w:color w:val="auto"/>
          <w:sz w:val="22"/>
          <w:szCs w:val="22"/>
          <w:lang w:val="ka-GE"/>
        </w:rPr>
        <w:t xml:space="preserve"> </w:t>
      </w:r>
      <w:proofErr w:type="spellStart"/>
      <w:r w:rsidRPr="000B0D95">
        <w:rPr>
          <w:rFonts w:ascii="Sylfaen" w:eastAsia="Times New Roman" w:hAnsi="Sylfaen" w:cs="Sylfaen"/>
          <w:color w:val="auto"/>
          <w:sz w:val="22"/>
          <w:szCs w:val="22"/>
        </w:rPr>
        <w:t>მიმართებით</w:t>
      </w:r>
      <w:proofErr w:type="spellEnd"/>
    </w:p>
    <w:p w:rsidR="00F25029" w:rsidRDefault="00F25029" w:rsidP="00F25029">
      <w:pPr>
        <w:spacing w:after="0" w:line="360" w:lineRule="auto"/>
        <w:jc w:val="both"/>
        <w:rPr>
          <w:lang w:val="ka-GE"/>
        </w:rPr>
      </w:pPr>
      <w:r w:rsidRPr="000B0D95">
        <w:rPr>
          <w:rFonts w:cs="Sylfaen"/>
          <w:lang w:val="ka-GE"/>
        </w:rPr>
        <w:t>საქართვ</w:t>
      </w:r>
      <w:r w:rsidRPr="000B0D95">
        <w:rPr>
          <w:lang w:val="ka-GE"/>
        </w:rPr>
        <w:t>ელოს მთავრობის 201</w:t>
      </w:r>
      <w:r>
        <w:t>8</w:t>
      </w:r>
      <w:r w:rsidRPr="000B0D95">
        <w:rPr>
          <w:lang w:val="ka-GE"/>
        </w:rPr>
        <w:t xml:space="preserve"> წლის </w:t>
      </w:r>
      <w:r>
        <w:t>31</w:t>
      </w:r>
      <w:r w:rsidRPr="000B0D95">
        <w:rPr>
          <w:lang w:val="ka-GE"/>
        </w:rPr>
        <w:t xml:space="preserve"> დეკემბრის N</w:t>
      </w:r>
      <w:r>
        <w:t>693</w:t>
      </w:r>
      <w:r w:rsidRPr="000B0D95">
        <w:rPr>
          <w:lang w:val="ka-GE"/>
        </w:rPr>
        <w:t xml:space="preserve"> დადგენილებით დამტკიცდა სოფლის ექიმის სახელმწიფო პროგრამა. სოფლებში დასაქმებულია</w:t>
      </w:r>
      <w:r>
        <w:rPr>
          <w:lang w:val="ka-GE"/>
        </w:rPr>
        <w:t xml:space="preserve"> 1297</w:t>
      </w:r>
      <w:r w:rsidRPr="000B0D95">
        <w:rPr>
          <w:lang w:val="ka-GE"/>
        </w:rPr>
        <w:t xml:space="preserve"> ექიმი და</w:t>
      </w:r>
      <w:r>
        <w:rPr>
          <w:lang w:val="ka-GE"/>
        </w:rPr>
        <w:t xml:space="preserve"> 1557 </w:t>
      </w:r>
      <w:r w:rsidRPr="000B0D95">
        <w:rPr>
          <w:lang w:val="ka-GE"/>
        </w:rPr>
        <w:t xml:space="preserve">ექთანი. მოსახლეობა უზრუნველყოფილია პირველადი ჯანდაცვის სერვისებით. </w:t>
      </w:r>
      <w:r>
        <w:rPr>
          <w:lang w:val="ka-GE"/>
        </w:rPr>
        <w:t>პ</w:t>
      </w:r>
      <w:r w:rsidRPr="000B0D95">
        <w:rPr>
          <w:lang w:val="ka-GE"/>
        </w:rPr>
        <w:t xml:space="preserve">ირველადი ჯანდაცვის სერვისების ხარისხის გაუმჯობესების მიზნით, მიმდინარეობს მუშაობა პირველადი ჯანდაცის ორგანიზაციული მოწყობის ახალ მოდელზე. </w:t>
      </w:r>
    </w:p>
    <w:p w:rsidR="00B97EBE" w:rsidRPr="00B97EBE" w:rsidRDefault="00B97EBE" w:rsidP="000B0D95">
      <w:pPr>
        <w:spacing w:after="0" w:line="360" w:lineRule="auto"/>
        <w:jc w:val="both"/>
        <w:rPr>
          <w:lang w:val="ka-GE"/>
        </w:rPr>
      </w:pPr>
    </w:p>
    <w:p w:rsidR="00703CFD" w:rsidRPr="000B0D95" w:rsidRDefault="00703CFD" w:rsidP="000B0D95">
      <w:pPr>
        <w:pStyle w:val="NoSpacing"/>
        <w:tabs>
          <w:tab w:val="left" w:pos="7980"/>
        </w:tabs>
        <w:spacing w:line="360" w:lineRule="auto"/>
        <w:jc w:val="both"/>
        <w:rPr>
          <w:lang w:val="ka-GE"/>
        </w:rPr>
      </w:pPr>
      <w:r w:rsidRPr="000B0D95">
        <w:rPr>
          <w:b/>
          <w:lang w:val="ka-GE"/>
        </w:rPr>
        <w:t>2.2.27</w:t>
      </w:r>
      <w:r w:rsidRPr="000B0D95">
        <w:rPr>
          <w:lang w:val="ka-GE"/>
        </w:rPr>
        <w:t xml:space="preserve"> </w:t>
      </w:r>
      <w:r w:rsidRPr="000B0D95">
        <w:t xml:space="preserve"> </w:t>
      </w:r>
      <w:r w:rsidRPr="000B0D95">
        <w:rPr>
          <w:b/>
          <w:lang w:val="ka-GE"/>
        </w:rPr>
        <w:t>დემოგრაფიული მდგომარეობის გაუმჯობესების ხელშეწყობა</w:t>
      </w:r>
      <w:r w:rsidRPr="000B0D95">
        <w:rPr>
          <w:lang w:val="ka-GE"/>
        </w:rPr>
        <w:tab/>
      </w:r>
    </w:p>
    <w:p w:rsidR="00703CFD" w:rsidRPr="000B0D95" w:rsidRDefault="00703CFD" w:rsidP="000B0D95">
      <w:pPr>
        <w:pStyle w:val="NoSpacing"/>
        <w:tabs>
          <w:tab w:val="left" w:pos="7980"/>
        </w:tabs>
        <w:spacing w:line="360" w:lineRule="auto"/>
        <w:jc w:val="both"/>
        <w:rPr>
          <w:lang w:val="ka-GE"/>
        </w:rPr>
      </w:pPr>
    </w:p>
    <w:p w:rsidR="00F25029" w:rsidRPr="004E5FAE" w:rsidRDefault="00F25029" w:rsidP="00F25029">
      <w:pPr>
        <w:pStyle w:val="NoSpacing"/>
        <w:spacing w:line="360" w:lineRule="auto"/>
        <w:jc w:val="both"/>
        <w:rPr>
          <w:rFonts w:cs="Sylfaen"/>
          <w:lang w:val="ka-GE"/>
        </w:rPr>
      </w:pPr>
      <w:r w:rsidRPr="004E5FAE">
        <w:rPr>
          <w:rFonts w:eastAsia="Calibri" w:cs="Sylfaen"/>
          <w:lang w:val="ka-GE"/>
        </w:rPr>
        <w:t xml:space="preserve">საქართველოში დემოგრაფიული მდგომარეობის გაუმჯობესების ხელშეწყობისა და შობადობის მატერიალური წახალისების მიზნით, </w:t>
      </w:r>
      <w:r w:rsidRPr="004E5FAE">
        <w:rPr>
          <w:lang w:val="ka-GE"/>
        </w:rPr>
        <w:t>2014</w:t>
      </w:r>
      <w:r w:rsidRPr="004E5FAE">
        <w:t xml:space="preserve"> </w:t>
      </w:r>
      <w:proofErr w:type="spellStart"/>
      <w:r w:rsidRPr="004E5FAE">
        <w:rPr>
          <w:rFonts w:cs="Sylfaen"/>
        </w:rPr>
        <w:t>წლის</w:t>
      </w:r>
      <w:proofErr w:type="spellEnd"/>
      <w:r w:rsidRPr="004E5FAE">
        <w:t xml:space="preserve"> </w:t>
      </w:r>
      <w:r w:rsidRPr="004E5FAE">
        <w:rPr>
          <w:lang w:val="ka-GE"/>
        </w:rPr>
        <w:t xml:space="preserve">1 ივნისიდან ამოქმედდა </w:t>
      </w:r>
      <w:proofErr w:type="spellStart"/>
      <w:r w:rsidRPr="004E5FAE">
        <w:rPr>
          <w:rFonts w:cs="Sylfaen"/>
        </w:rPr>
        <w:t>საქართველოს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მთავრობის</w:t>
      </w:r>
      <w:proofErr w:type="spellEnd"/>
      <w:r w:rsidRPr="004E5FAE">
        <w:t xml:space="preserve">  </w:t>
      </w:r>
      <w:r w:rsidRPr="004E5FAE">
        <w:rPr>
          <w:lang w:val="ka-GE"/>
        </w:rPr>
        <w:t xml:space="preserve">2014 წლის 31 </w:t>
      </w:r>
      <w:proofErr w:type="spellStart"/>
      <w:r w:rsidRPr="004E5FAE">
        <w:rPr>
          <w:rFonts w:cs="Sylfaen"/>
        </w:rPr>
        <w:t>მარტის</w:t>
      </w:r>
      <w:proofErr w:type="spellEnd"/>
      <w:r w:rsidRPr="004E5FAE">
        <w:t xml:space="preserve"> N262 </w:t>
      </w:r>
      <w:proofErr w:type="spellStart"/>
      <w:r w:rsidRPr="004E5FAE">
        <w:rPr>
          <w:rFonts w:cs="Sylfaen"/>
        </w:rPr>
        <w:t>დადგენილებ</w:t>
      </w:r>
      <w:proofErr w:type="spellEnd"/>
      <w:r w:rsidRPr="004E5FAE">
        <w:rPr>
          <w:rFonts w:cs="Sylfaen"/>
          <w:lang w:val="ka-GE"/>
        </w:rPr>
        <w:t xml:space="preserve">ით დამტკიცებული </w:t>
      </w:r>
      <w:r w:rsidRPr="004E5FAE">
        <w:t>,,</w:t>
      </w:r>
      <w:proofErr w:type="spellStart"/>
      <w:r w:rsidRPr="004E5FAE">
        <w:rPr>
          <w:rFonts w:cs="Sylfaen"/>
        </w:rPr>
        <w:t>დემოგრაფიული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მდგომარეობის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გაუმჯობესების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ხელშეწყობის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მიზნობრივი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სახელმწიფო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პროგრამ</w:t>
      </w:r>
      <w:proofErr w:type="spellEnd"/>
      <w:r w:rsidRPr="004E5FAE">
        <w:rPr>
          <w:rFonts w:cs="Sylfaen"/>
          <w:lang w:val="ka-GE"/>
        </w:rPr>
        <w:t>ა“.</w:t>
      </w:r>
    </w:p>
    <w:p w:rsidR="00812E4A" w:rsidRPr="000B0D95" w:rsidRDefault="00812E4A" w:rsidP="000B0D95">
      <w:pPr>
        <w:spacing w:after="0" w:line="360" w:lineRule="auto"/>
        <w:jc w:val="both"/>
        <w:rPr>
          <w:rFonts w:eastAsia="Times New Roman"/>
        </w:rPr>
      </w:pPr>
    </w:p>
    <w:p w:rsidR="00812E4A" w:rsidRPr="000B0D95" w:rsidRDefault="00812E4A" w:rsidP="000B0D95">
      <w:pPr>
        <w:spacing w:after="0" w:line="360" w:lineRule="auto"/>
        <w:jc w:val="both"/>
        <w:rPr>
          <w:rFonts w:eastAsia="Times New Roman"/>
          <w:b/>
        </w:rPr>
      </w:pPr>
      <w:r w:rsidRPr="000B0D95">
        <w:rPr>
          <w:rFonts w:eastAsia="Times New Roman"/>
          <w:b/>
          <w:lang w:val="ka-GE"/>
        </w:rPr>
        <w:t>2.</w:t>
      </w:r>
      <w:r w:rsidRPr="000B0D95">
        <w:rPr>
          <w:rFonts w:eastAsia="Times New Roman" w:cs="Sylfaen"/>
          <w:b/>
          <w:lang w:val="ka-GE"/>
        </w:rPr>
        <w:t>ამოცანის</w:t>
      </w:r>
      <w:r w:rsidRPr="000B0D95">
        <w:rPr>
          <w:rFonts w:eastAsia="Times New Roman"/>
          <w:b/>
          <w:lang w:val="ka-GE"/>
        </w:rPr>
        <w:t>/</w:t>
      </w:r>
      <w:r w:rsidRPr="000B0D95">
        <w:rPr>
          <w:rFonts w:eastAsia="Times New Roman" w:cs="Sylfaen"/>
          <w:b/>
          <w:lang w:val="ka-GE"/>
        </w:rPr>
        <w:t>აქტივობის</w:t>
      </w:r>
      <w:r w:rsidRPr="000B0D95">
        <w:rPr>
          <w:rFonts w:eastAsia="Times New Roman"/>
          <w:b/>
          <w:lang w:val="ka-GE"/>
        </w:rPr>
        <w:t xml:space="preserve"> </w:t>
      </w:r>
      <w:r w:rsidRPr="000B0D95">
        <w:rPr>
          <w:rFonts w:eastAsia="Times New Roman" w:cs="Sylfaen"/>
          <w:b/>
          <w:lang w:val="ka-GE"/>
        </w:rPr>
        <w:t>შესრულება</w:t>
      </w:r>
    </w:p>
    <w:p w:rsidR="007D711C" w:rsidRPr="000B0D95" w:rsidRDefault="007D711C" w:rsidP="000B0D95">
      <w:pPr>
        <w:spacing w:after="0" w:line="360" w:lineRule="auto"/>
        <w:jc w:val="both"/>
        <w:rPr>
          <w:rFonts w:eastAsia="Times New Roman"/>
          <w:b/>
        </w:rPr>
      </w:pPr>
    </w:p>
    <w:p w:rsidR="00812E4A" w:rsidRPr="004A0630" w:rsidRDefault="00B97EBE" w:rsidP="000B0D95">
      <w:pPr>
        <w:pStyle w:val="Heading2"/>
        <w:spacing w:before="0" w:line="360" w:lineRule="auto"/>
        <w:jc w:val="both"/>
        <w:rPr>
          <w:rFonts w:ascii="Sylfaen" w:eastAsia="Times New Roman" w:hAnsi="Sylfaen" w:cs="Sylfaen"/>
          <w:color w:val="auto"/>
          <w:sz w:val="22"/>
          <w:szCs w:val="22"/>
          <w:lang w:val="ka-GE"/>
        </w:rPr>
      </w:pPr>
      <w:r>
        <w:rPr>
          <w:rFonts w:ascii="Sylfaen" w:eastAsia="Times New Roman" w:hAnsi="Sylfaen" w:cs="Sylfaen"/>
          <w:color w:val="auto"/>
          <w:sz w:val="22"/>
          <w:szCs w:val="22"/>
          <w:lang w:val="ka-GE"/>
        </w:rPr>
        <w:t>2.1.</w:t>
      </w:r>
      <w:proofErr w:type="spellStart"/>
      <w:r w:rsidR="00812E4A" w:rsidRPr="000B0D95">
        <w:rPr>
          <w:rFonts w:ascii="Sylfaen" w:eastAsia="Times New Roman" w:hAnsi="Sylfaen" w:cs="Sylfaen"/>
          <w:color w:val="auto"/>
          <w:sz w:val="22"/>
          <w:szCs w:val="22"/>
        </w:rPr>
        <w:t>წინსვლა</w:t>
      </w:r>
      <w:proofErr w:type="spellEnd"/>
      <w:r w:rsidR="00812E4A"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proofErr w:type="spellStart"/>
      <w:r w:rsidR="00812E4A" w:rsidRPr="000B0D95">
        <w:rPr>
          <w:rFonts w:ascii="Sylfaen" w:eastAsia="Times New Roman" w:hAnsi="Sylfaen" w:cs="Sylfaen"/>
          <w:color w:val="auto"/>
          <w:sz w:val="22"/>
          <w:szCs w:val="22"/>
        </w:rPr>
        <w:t>ყოველ</w:t>
      </w:r>
      <w:proofErr w:type="spellEnd"/>
      <w:r w:rsidR="00812E4A"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proofErr w:type="spellStart"/>
      <w:r w:rsidR="00812E4A" w:rsidRPr="000B0D95">
        <w:rPr>
          <w:rFonts w:ascii="Sylfaen" w:eastAsia="Times New Roman" w:hAnsi="Sylfaen" w:cs="Sylfaen"/>
          <w:color w:val="auto"/>
          <w:sz w:val="22"/>
          <w:szCs w:val="22"/>
        </w:rPr>
        <w:t>ამოცანასთან</w:t>
      </w:r>
      <w:proofErr w:type="spellEnd"/>
      <w:r w:rsidR="00812E4A" w:rsidRPr="000B0D95">
        <w:rPr>
          <w:rFonts w:ascii="Sylfaen" w:eastAsia="Times New Roman" w:hAnsi="Sylfaen" w:cs="Arial"/>
          <w:color w:val="auto"/>
          <w:sz w:val="22"/>
          <w:szCs w:val="22"/>
        </w:rPr>
        <w:t>/</w:t>
      </w:r>
      <w:proofErr w:type="spellStart"/>
      <w:r w:rsidR="00812E4A" w:rsidRPr="000B0D95">
        <w:rPr>
          <w:rFonts w:ascii="Sylfaen" w:eastAsia="Times New Roman" w:hAnsi="Sylfaen" w:cs="Sylfaen"/>
          <w:color w:val="auto"/>
          <w:sz w:val="22"/>
          <w:szCs w:val="22"/>
        </w:rPr>
        <w:t>აქტივობასთან</w:t>
      </w:r>
      <w:proofErr w:type="spellEnd"/>
      <w:r w:rsidR="00812E4A"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r w:rsidR="00812E4A" w:rsidRPr="000B0D95">
        <w:rPr>
          <w:rFonts w:ascii="Sylfaen" w:eastAsia="Times New Roman" w:hAnsi="Sylfaen" w:cs="Arial"/>
          <w:color w:val="auto"/>
          <w:sz w:val="22"/>
          <w:szCs w:val="22"/>
        </w:rPr>
        <w:t>(</w:t>
      </w:r>
      <w:proofErr w:type="spellStart"/>
      <w:r w:rsidR="00812E4A" w:rsidRPr="000B0D95">
        <w:rPr>
          <w:rFonts w:ascii="Sylfaen" w:eastAsia="Times New Roman" w:hAnsi="Sylfaen" w:cs="Sylfaen"/>
          <w:color w:val="auto"/>
          <w:sz w:val="22"/>
          <w:szCs w:val="22"/>
        </w:rPr>
        <w:t>ამოცანის</w:t>
      </w:r>
      <w:proofErr w:type="spellEnd"/>
      <w:r w:rsidR="00812E4A" w:rsidRPr="000B0D95">
        <w:rPr>
          <w:rFonts w:ascii="Sylfaen" w:eastAsia="Times New Roman" w:hAnsi="Sylfaen" w:cs="Arial"/>
          <w:color w:val="auto"/>
          <w:sz w:val="22"/>
          <w:szCs w:val="22"/>
        </w:rPr>
        <w:t>/</w:t>
      </w:r>
      <w:proofErr w:type="spellStart"/>
      <w:r w:rsidR="00812E4A" w:rsidRPr="000B0D95">
        <w:rPr>
          <w:rFonts w:ascii="Sylfaen" w:eastAsia="Times New Roman" w:hAnsi="Sylfaen" w:cs="Sylfaen"/>
          <w:color w:val="auto"/>
          <w:sz w:val="22"/>
          <w:szCs w:val="22"/>
        </w:rPr>
        <w:t>აქტივობის</w:t>
      </w:r>
      <w:proofErr w:type="spellEnd"/>
      <w:r w:rsidR="00812E4A" w:rsidRPr="000B0D95">
        <w:rPr>
          <w:rFonts w:ascii="Sylfaen" w:eastAsia="Times New Roman" w:hAnsi="Sylfaen"/>
          <w:color w:val="auto"/>
          <w:sz w:val="22"/>
          <w:szCs w:val="22"/>
          <w:lang w:val="ka-GE"/>
        </w:rPr>
        <w:t xml:space="preserve"> </w:t>
      </w:r>
      <w:proofErr w:type="spellStart"/>
      <w:r w:rsidR="00812E4A" w:rsidRPr="000B0D95">
        <w:rPr>
          <w:rFonts w:ascii="Sylfaen" w:eastAsia="Times New Roman" w:hAnsi="Sylfaen" w:cs="Sylfaen"/>
          <w:color w:val="auto"/>
          <w:sz w:val="22"/>
          <w:szCs w:val="22"/>
        </w:rPr>
        <w:t>დასახელება</w:t>
      </w:r>
      <w:proofErr w:type="spellEnd"/>
      <w:r w:rsidR="00812E4A" w:rsidRPr="000B0D95">
        <w:rPr>
          <w:rFonts w:ascii="Sylfaen" w:eastAsia="Times New Roman" w:hAnsi="Sylfaen" w:cs="Arial"/>
          <w:color w:val="auto"/>
          <w:sz w:val="22"/>
          <w:szCs w:val="22"/>
        </w:rPr>
        <w:t>)</w:t>
      </w:r>
      <w:r w:rsidR="00812E4A" w:rsidRPr="000B0D95">
        <w:rPr>
          <w:rFonts w:ascii="Sylfaen" w:eastAsia="Times New Roman" w:hAnsi="Sylfaen" w:cs="Arial"/>
          <w:color w:val="auto"/>
          <w:sz w:val="22"/>
          <w:szCs w:val="22"/>
          <w:lang w:val="ka-GE"/>
        </w:rPr>
        <w:t xml:space="preserve"> </w:t>
      </w:r>
      <w:proofErr w:type="spellStart"/>
      <w:r w:rsidR="00812E4A" w:rsidRPr="000B0D95">
        <w:rPr>
          <w:rFonts w:ascii="Sylfaen" w:eastAsia="Times New Roman" w:hAnsi="Sylfaen" w:cs="Sylfaen"/>
          <w:color w:val="auto"/>
          <w:sz w:val="22"/>
          <w:szCs w:val="22"/>
        </w:rPr>
        <w:t>მიმართებით</w:t>
      </w:r>
      <w:proofErr w:type="spellEnd"/>
    </w:p>
    <w:p w:rsidR="00F25029" w:rsidRPr="004E5FAE" w:rsidRDefault="00F25029" w:rsidP="00F25029">
      <w:pPr>
        <w:pStyle w:val="NoSpacing"/>
        <w:spacing w:line="360" w:lineRule="auto"/>
        <w:jc w:val="both"/>
        <w:rPr>
          <w:lang w:val="ka-GE"/>
        </w:rPr>
      </w:pPr>
      <w:r w:rsidRPr="004E5FAE">
        <w:rPr>
          <w:lang w:val="ka-GE"/>
        </w:rPr>
        <w:t>აღნიშნული</w:t>
      </w:r>
      <w:r w:rsidRPr="004E5FAE">
        <w:t xml:space="preserve"> </w:t>
      </w:r>
      <w:proofErr w:type="spellStart"/>
      <w:r w:rsidRPr="004E5FAE">
        <w:t>პროგრამის</w:t>
      </w:r>
      <w:proofErr w:type="spellEnd"/>
      <w:r w:rsidRPr="004E5FAE">
        <w:t xml:space="preserve"> </w:t>
      </w:r>
      <w:proofErr w:type="spellStart"/>
      <w:r w:rsidRPr="004E5FAE">
        <w:t>ბენეფიციარია</w:t>
      </w:r>
      <w:proofErr w:type="spellEnd"/>
      <w:r w:rsidRPr="004E5FAE">
        <w:t xml:space="preserve"> 2014 </w:t>
      </w:r>
      <w:proofErr w:type="spellStart"/>
      <w:r w:rsidRPr="004E5FAE">
        <w:t>წლის</w:t>
      </w:r>
      <w:proofErr w:type="spellEnd"/>
      <w:r w:rsidRPr="004E5FAE">
        <w:t xml:space="preserve"> 1 </w:t>
      </w:r>
      <w:proofErr w:type="spellStart"/>
      <w:r w:rsidRPr="004E5FAE">
        <w:t>ივნისიდან</w:t>
      </w:r>
      <w:proofErr w:type="spellEnd"/>
      <w:r w:rsidRPr="004E5FAE">
        <w:t xml:space="preserve"> </w:t>
      </w:r>
      <w:proofErr w:type="spellStart"/>
      <w:r w:rsidRPr="004E5FAE">
        <w:t>დაბადებული</w:t>
      </w:r>
      <w:proofErr w:type="spellEnd"/>
      <w:r w:rsidRPr="004E5FAE">
        <w:t xml:space="preserve"> </w:t>
      </w:r>
      <w:proofErr w:type="spellStart"/>
      <w:r w:rsidRPr="004E5FAE">
        <w:t>ბავშვი</w:t>
      </w:r>
      <w:proofErr w:type="spellEnd"/>
      <w:r w:rsidRPr="004E5FAE">
        <w:t xml:space="preserve"> (</w:t>
      </w:r>
      <w:proofErr w:type="spellStart"/>
      <w:r w:rsidRPr="004E5FAE">
        <w:t>ტყუპით</w:t>
      </w:r>
      <w:proofErr w:type="spellEnd"/>
      <w:r w:rsidRPr="004E5FAE">
        <w:t xml:space="preserve"> </w:t>
      </w:r>
      <w:proofErr w:type="spellStart"/>
      <w:r w:rsidRPr="004E5FAE">
        <w:t>მშობიარობის</w:t>
      </w:r>
      <w:proofErr w:type="spellEnd"/>
      <w:r w:rsidRPr="004E5FAE">
        <w:t xml:space="preserve"> </w:t>
      </w:r>
      <w:proofErr w:type="spellStart"/>
      <w:r w:rsidRPr="004E5FAE">
        <w:t>შემთხვევაში</w:t>
      </w:r>
      <w:proofErr w:type="spellEnd"/>
      <w:r w:rsidRPr="004E5FAE">
        <w:t xml:space="preserve"> − </w:t>
      </w:r>
      <w:proofErr w:type="spellStart"/>
      <w:r w:rsidRPr="004E5FAE">
        <w:t>ბავშვები</w:t>
      </w:r>
      <w:proofErr w:type="spellEnd"/>
      <w:r w:rsidRPr="004E5FAE">
        <w:t xml:space="preserve">), </w:t>
      </w:r>
      <w:proofErr w:type="spellStart"/>
      <w:r w:rsidRPr="004E5FAE">
        <w:t>რომლის</w:t>
      </w:r>
      <w:proofErr w:type="spellEnd"/>
      <w:r w:rsidRPr="004E5FAE">
        <w:t xml:space="preserve"> </w:t>
      </w:r>
      <w:proofErr w:type="spellStart"/>
      <w:r w:rsidRPr="004E5FAE">
        <w:t>ბიოლოგიური</w:t>
      </w:r>
      <w:proofErr w:type="spellEnd"/>
      <w:r w:rsidRPr="004E5FAE">
        <w:t xml:space="preserve"> </w:t>
      </w:r>
      <w:proofErr w:type="spellStart"/>
      <w:r w:rsidRPr="004E5FAE">
        <w:t>დედა</w:t>
      </w:r>
      <w:proofErr w:type="spellEnd"/>
      <w:r w:rsidRPr="004E5FAE">
        <w:t>/</w:t>
      </w:r>
      <w:proofErr w:type="spellStart"/>
      <w:r w:rsidRPr="004E5FAE">
        <w:t>ოჯახი</w:t>
      </w:r>
      <w:proofErr w:type="spellEnd"/>
      <w:r w:rsidRPr="004E5FAE">
        <w:t xml:space="preserve"> </w:t>
      </w:r>
      <w:proofErr w:type="spellStart"/>
      <w:r w:rsidRPr="004E5FAE">
        <w:t>ფაქტობრივად</w:t>
      </w:r>
      <w:proofErr w:type="spellEnd"/>
      <w:r w:rsidRPr="004E5FAE">
        <w:t xml:space="preserve"> </w:t>
      </w:r>
      <w:proofErr w:type="spellStart"/>
      <w:r w:rsidRPr="004E5FAE">
        <w:t>ცხოვრობს</w:t>
      </w:r>
      <w:proofErr w:type="spellEnd"/>
      <w:r w:rsidRPr="004E5FAE">
        <w:t xml:space="preserve"> </w:t>
      </w:r>
      <w:proofErr w:type="spellStart"/>
      <w:r w:rsidRPr="004E5FAE">
        <w:t>საქართველოს</w:t>
      </w:r>
      <w:proofErr w:type="spellEnd"/>
      <w:r w:rsidRPr="004E5FAE">
        <w:t xml:space="preserve"> </w:t>
      </w:r>
      <w:proofErr w:type="spellStart"/>
      <w:r w:rsidRPr="004E5FAE">
        <w:t>იმ</w:t>
      </w:r>
      <w:proofErr w:type="spellEnd"/>
      <w:r w:rsidRPr="004E5FAE">
        <w:t xml:space="preserve"> </w:t>
      </w:r>
      <w:proofErr w:type="spellStart"/>
      <w:r w:rsidRPr="004E5FAE">
        <w:t>რეგიონში</w:t>
      </w:r>
      <w:proofErr w:type="spellEnd"/>
      <w:r w:rsidRPr="004E5FAE">
        <w:t xml:space="preserve">, </w:t>
      </w:r>
      <w:proofErr w:type="spellStart"/>
      <w:r w:rsidRPr="004E5FAE">
        <w:t>სადაც</w:t>
      </w:r>
      <w:proofErr w:type="spellEnd"/>
      <w:r w:rsidRPr="004E5FAE">
        <w:t xml:space="preserve"> </w:t>
      </w:r>
      <w:proofErr w:type="spellStart"/>
      <w:r w:rsidRPr="004E5FAE">
        <w:t>ბავშვის</w:t>
      </w:r>
      <w:proofErr w:type="spellEnd"/>
      <w:r w:rsidRPr="004E5FAE">
        <w:t xml:space="preserve"> (</w:t>
      </w:r>
      <w:proofErr w:type="spellStart"/>
      <w:r w:rsidRPr="004E5FAE">
        <w:t>ბავშვების</w:t>
      </w:r>
      <w:proofErr w:type="spellEnd"/>
      <w:r w:rsidRPr="004E5FAE">
        <w:t xml:space="preserve">) </w:t>
      </w:r>
      <w:proofErr w:type="spellStart"/>
      <w:r w:rsidRPr="004E5FAE">
        <w:t>დაბადების</w:t>
      </w:r>
      <w:proofErr w:type="spellEnd"/>
      <w:r w:rsidRPr="004E5FAE">
        <w:t xml:space="preserve"> </w:t>
      </w:r>
      <w:proofErr w:type="spellStart"/>
      <w:r w:rsidRPr="004E5FAE">
        <w:t>წლის</w:t>
      </w:r>
      <w:proofErr w:type="spellEnd"/>
      <w:r w:rsidRPr="004E5FAE">
        <w:t xml:space="preserve"> </w:t>
      </w:r>
      <w:proofErr w:type="spellStart"/>
      <w:r w:rsidRPr="004E5FAE">
        <w:t>წინა</w:t>
      </w:r>
      <w:proofErr w:type="spellEnd"/>
      <w:r w:rsidRPr="004E5FAE">
        <w:t xml:space="preserve"> მე-2 </w:t>
      </w:r>
      <w:proofErr w:type="spellStart"/>
      <w:r w:rsidRPr="004E5FAE">
        <w:t>ან</w:t>
      </w:r>
      <w:proofErr w:type="spellEnd"/>
      <w:r w:rsidRPr="004E5FAE">
        <w:t xml:space="preserve"> მე-3 </w:t>
      </w:r>
      <w:proofErr w:type="spellStart"/>
      <w:r w:rsidRPr="004E5FAE">
        <w:t>წელში</w:t>
      </w:r>
      <w:proofErr w:type="spellEnd"/>
      <w:r w:rsidRPr="004E5FAE">
        <w:t xml:space="preserve"> </w:t>
      </w:r>
      <w:proofErr w:type="spellStart"/>
      <w:r w:rsidRPr="004E5FAE">
        <w:t>წლიური</w:t>
      </w:r>
      <w:proofErr w:type="spellEnd"/>
      <w:r w:rsidRPr="004E5FAE">
        <w:t xml:space="preserve"> </w:t>
      </w:r>
      <w:proofErr w:type="spellStart"/>
      <w:r w:rsidRPr="004E5FAE">
        <w:t>ბუნებრივი</w:t>
      </w:r>
      <w:proofErr w:type="spellEnd"/>
      <w:r w:rsidRPr="004E5FAE">
        <w:t xml:space="preserve"> </w:t>
      </w:r>
      <w:proofErr w:type="spellStart"/>
      <w:r w:rsidRPr="004E5FAE">
        <w:t>მატების</w:t>
      </w:r>
      <w:proofErr w:type="spellEnd"/>
      <w:r w:rsidRPr="004E5FAE">
        <w:t xml:space="preserve"> </w:t>
      </w:r>
      <w:proofErr w:type="spellStart"/>
      <w:r w:rsidRPr="004E5FAE">
        <w:t>საშუალო</w:t>
      </w:r>
      <w:proofErr w:type="spellEnd"/>
      <w:r w:rsidRPr="004E5FAE">
        <w:t xml:space="preserve"> </w:t>
      </w:r>
      <w:proofErr w:type="spellStart"/>
      <w:r w:rsidRPr="004E5FAE">
        <w:t>დადებითი</w:t>
      </w:r>
      <w:proofErr w:type="spellEnd"/>
      <w:r w:rsidRPr="004E5FAE">
        <w:t xml:space="preserve"> </w:t>
      </w:r>
      <w:proofErr w:type="spellStart"/>
      <w:r w:rsidRPr="004E5FAE">
        <w:t>მაჩვენებელი</w:t>
      </w:r>
      <w:proofErr w:type="spellEnd"/>
      <w:r w:rsidRPr="004E5FAE">
        <w:t xml:space="preserve"> (</w:t>
      </w:r>
      <w:proofErr w:type="spellStart"/>
      <w:r w:rsidRPr="004E5FAE">
        <w:t>ამ</w:t>
      </w:r>
      <w:proofErr w:type="spellEnd"/>
      <w:r w:rsidRPr="004E5FAE">
        <w:t xml:space="preserve"> </w:t>
      </w:r>
      <w:proofErr w:type="spellStart"/>
      <w:r w:rsidRPr="004E5FAE">
        <w:t>მაჩვენებელს</w:t>
      </w:r>
      <w:proofErr w:type="spellEnd"/>
      <w:r w:rsidRPr="004E5FAE">
        <w:t xml:space="preserve"> </w:t>
      </w:r>
      <w:proofErr w:type="spellStart"/>
      <w:r w:rsidRPr="004E5FAE">
        <w:t>განსაზღვრავს</w:t>
      </w:r>
      <w:proofErr w:type="spellEnd"/>
      <w:r w:rsidRPr="004E5FAE">
        <w:t xml:space="preserve"> </w:t>
      </w:r>
      <w:proofErr w:type="spellStart"/>
      <w:r w:rsidRPr="004E5FAE">
        <w:t>სსიპ</w:t>
      </w:r>
      <w:proofErr w:type="spellEnd"/>
      <w:r w:rsidRPr="004E5FAE">
        <w:t xml:space="preserve"> − </w:t>
      </w:r>
      <w:proofErr w:type="spellStart"/>
      <w:r w:rsidRPr="004E5FAE">
        <w:t>საქართველოს</w:t>
      </w:r>
      <w:proofErr w:type="spellEnd"/>
      <w:r w:rsidRPr="004E5FAE">
        <w:t xml:space="preserve"> </w:t>
      </w:r>
      <w:proofErr w:type="spellStart"/>
      <w:r w:rsidRPr="004E5FAE">
        <w:t>სტატისტიკის</w:t>
      </w:r>
      <w:proofErr w:type="spellEnd"/>
      <w:r w:rsidRPr="004E5FAE">
        <w:t xml:space="preserve"> </w:t>
      </w:r>
      <w:proofErr w:type="spellStart"/>
      <w:r w:rsidRPr="004E5FAE">
        <w:t>ეროვნული</w:t>
      </w:r>
      <w:proofErr w:type="spellEnd"/>
      <w:r w:rsidRPr="004E5FAE">
        <w:t xml:space="preserve"> </w:t>
      </w:r>
      <w:proofErr w:type="spellStart"/>
      <w:r w:rsidRPr="004E5FAE">
        <w:t>სამსახური</w:t>
      </w:r>
      <w:proofErr w:type="spellEnd"/>
      <w:r w:rsidRPr="004E5FAE">
        <w:t xml:space="preserve">) </w:t>
      </w:r>
      <w:proofErr w:type="spellStart"/>
      <w:r w:rsidRPr="004E5FAE">
        <w:t>არ</w:t>
      </w:r>
      <w:proofErr w:type="spellEnd"/>
      <w:r w:rsidRPr="004E5FAE">
        <w:t xml:space="preserve"> </w:t>
      </w:r>
      <w:proofErr w:type="spellStart"/>
      <w:r w:rsidRPr="004E5FAE">
        <w:t>ფიქსირდება</w:t>
      </w:r>
      <w:proofErr w:type="spellEnd"/>
      <w:r w:rsidRPr="004E5FAE">
        <w:t xml:space="preserve">  </w:t>
      </w:r>
      <w:proofErr w:type="spellStart"/>
      <w:r w:rsidRPr="004E5FAE">
        <w:t>ან</w:t>
      </w:r>
      <w:proofErr w:type="spellEnd"/>
      <w:r w:rsidRPr="004E5FAE">
        <w:t xml:space="preserve">  </w:t>
      </w:r>
      <w:proofErr w:type="spellStart"/>
      <w:r w:rsidRPr="004E5FAE">
        <w:t>ეს</w:t>
      </w:r>
      <w:proofErr w:type="spellEnd"/>
      <w:r w:rsidRPr="004E5FAE">
        <w:t xml:space="preserve"> </w:t>
      </w:r>
      <w:proofErr w:type="spellStart"/>
      <w:r w:rsidRPr="004E5FAE">
        <w:t>მაჩვენებელი</w:t>
      </w:r>
      <w:proofErr w:type="spellEnd"/>
      <w:r w:rsidRPr="004E5FAE">
        <w:t xml:space="preserve"> </w:t>
      </w:r>
      <w:proofErr w:type="spellStart"/>
      <w:r w:rsidRPr="004E5FAE">
        <w:t>არ</w:t>
      </w:r>
      <w:proofErr w:type="spellEnd"/>
      <w:r w:rsidRPr="004E5FAE">
        <w:t xml:space="preserve"> </w:t>
      </w:r>
      <w:proofErr w:type="spellStart"/>
      <w:r w:rsidRPr="004E5FAE">
        <w:t>აღემატება</w:t>
      </w:r>
      <w:proofErr w:type="spellEnd"/>
      <w:r w:rsidRPr="004E5FAE">
        <w:t xml:space="preserve"> 200-ს </w:t>
      </w:r>
      <w:proofErr w:type="spellStart"/>
      <w:r w:rsidRPr="004E5FAE">
        <w:t>და</w:t>
      </w:r>
      <w:proofErr w:type="spellEnd"/>
      <w:r w:rsidRPr="004E5FAE">
        <w:t xml:space="preserve"> </w:t>
      </w:r>
      <w:proofErr w:type="spellStart"/>
      <w:r w:rsidRPr="004E5FAE">
        <w:t>ამ</w:t>
      </w:r>
      <w:proofErr w:type="spellEnd"/>
      <w:r w:rsidRPr="004E5FAE">
        <w:t xml:space="preserve"> </w:t>
      </w:r>
      <w:proofErr w:type="spellStart"/>
      <w:r w:rsidRPr="004E5FAE">
        <w:t>ბავშვის</w:t>
      </w:r>
      <w:proofErr w:type="spellEnd"/>
      <w:r w:rsidRPr="004E5FAE">
        <w:t xml:space="preserve"> (</w:t>
      </w:r>
      <w:proofErr w:type="spellStart"/>
      <w:r w:rsidRPr="004E5FAE">
        <w:t>ტყუპით</w:t>
      </w:r>
      <w:proofErr w:type="spellEnd"/>
      <w:r w:rsidRPr="004E5FAE">
        <w:t xml:space="preserve"> </w:t>
      </w:r>
      <w:proofErr w:type="spellStart"/>
      <w:r w:rsidRPr="004E5FAE">
        <w:t>მშობიარობის</w:t>
      </w:r>
      <w:proofErr w:type="spellEnd"/>
      <w:r w:rsidRPr="004E5FAE">
        <w:t xml:space="preserve"> </w:t>
      </w:r>
      <w:proofErr w:type="spellStart"/>
      <w:r w:rsidRPr="004E5FAE">
        <w:lastRenderedPageBreak/>
        <w:t>შემთხვევაში</w:t>
      </w:r>
      <w:proofErr w:type="spellEnd"/>
      <w:r w:rsidRPr="004E5FAE">
        <w:t xml:space="preserve"> − </w:t>
      </w:r>
      <w:proofErr w:type="spellStart"/>
      <w:r w:rsidRPr="004E5FAE">
        <w:t>ერთ-ერთი</w:t>
      </w:r>
      <w:proofErr w:type="spellEnd"/>
      <w:r w:rsidRPr="004E5FAE">
        <w:t xml:space="preserve"> </w:t>
      </w:r>
      <w:proofErr w:type="spellStart"/>
      <w:r w:rsidRPr="004E5FAE">
        <w:t>ტყუპისცალი</w:t>
      </w:r>
      <w:proofErr w:type="spellEnd"/>
      <w:r w:rsidRPr="004E5FAE">
        <w:t xml:space="preserve">) </w:t>
      </w:r>
      <w:proofErr w:type="spellStart"/>
      <w:r w:rsidRPr="004E5FAE">
        <w:t>დაბადების</w:t>
      </w:r>
      <w:proofErr w:type="spellEnd"/>
      <w:r w:rsidRPr="004E5FAE">
        <w:t xml:space="preserve"> </w:t>
      </w:r>
      <w:proofErr w:type="spellStart"/>
      <w:r w:rsidRPr="004E5FAE">
        <w:t>დღის</w:t>
      </w:r>
      <w:proofErr w:type="spellEnd"/>
      <w:r w:rsidRPr="004E5FAE">
        <w:t xml:space="preserve"> </w:t>
      </w:r>
      <w:proofErr w:type="spellStart"/>
      <w:r w:rsidRPr="004E5FAE">
        <w:t>მდგომარეობით</w:t>
      </w:r>
      <w:proofErr w:type="spellEnd"/>
      <w:r w:rsidRPr="004E5FAE">
        <w:t xml:space="preserve">, </w:t>
      </w:r>
      <w:proofErr w:type="spellStart"/>
      <w:r w:rsidRPr="004E5FAE">
        <w:t>იგი</w:t>
      </w:r>
      <w:proofErr w:type="spellEnd"/>
      <w:r w:rsidRPr="004E5FAE">
        <w:t xml:space="preserve"> </w:t>
      </w:r>
      <w:proofErr w:type="spellStart"/>
      <w:r w:rsidRPr="004E5FAE">
        <w:t>არის</w:t>
      </w:r>
      <w:proofErr w:type="spellEnd"/>
      <w:r w:rsidRPr="004E5FAE">
        <w:t xml:space="preserve"> </w:t>
      </w:r>
      <w:proofErr w:type="spellStart"/>
      <w:r w:rsidRPr="004E5FAE">
        <w:t>მისი</w:t>
      </w:r>
      <w:proofErr w:type="spellEnd"/>
      <w:r w:rsidRPr="004E5FAE">
        <w:t xml:space="preserve"> </w:t>
      </w:r>
      <w:proofErr w:type="spellStart"/>
      <w:r w:rsidRPr="004E5FAE">
        <w:t>ბიოლოგიური</w:t>
      </w:r>
      <w:proofErr w:type="spellEnd"/>
      <w:r w:rsidRPr="004E5FAE">
        <w:t xml:space="preserve"> </w:t>
      </w:r>
      <w:proofErr w:type="spellStart"/>
      <w:r w:rsidRPr="004E5FAE">
        <w:t>დედის</w:t>
      </w:r>
      <w:proofErr w:type="spellEnd"/>
      <w:r w:rsidRPr="004E5FAE">
        <w:t xml:space="preserve"> </w:t>
      </w:r>
      <w:proofErr w:type="spellStart"/>
      <w:r w:rsidRPr="004E5FAE">
        <w:t>რიგით</w:t>
      </w:r>
      <w:proofErr w:type="spellEnd"/>
      <w:r w:rsidRPr="004E5FAE">
        <w:t xml:space="preserve"> </w:t>
      </w:r>
      <w:proofErr w:type="spellStart"/>
      <w:r w:rsidRPr="004E5FAE">
        <w:t>მესამე</w:t>
      </w:r>
      <w:proofErr w:type="spellEnd"/>
      <w:r w:rsidRPr="004E5FAE">
        <w:t xml:space="preserve"> </w:t>
      </w:r>
      <w:proofErr w:type="spellStart"/>
      <w:r w:rsidRPr="004E5FAE">
        <w:t>ან</w:t>
      </w:r>
      <w:proofErr w:type="spellEnd"/>
      <w:r w:rsidRPr="004E5FAE">
        <w:t xml:space="preserve"> </w:t>
      </w:r>
      <w:proofErr w:type="spellStart"/>
      <w:r w:rsidRPr="004E5FAE">
        <w:t>შემდეგი</w:t>
      </w:r>
      <w:proofErr w:type="spellEnd"/>
      <w:r w:rsidRPr="004E5FAE">
        <w:t xml:space="preserve"> </w:t>
      </w:r>
      <w:proofErr w:type="spellStart"/>
      <w:r w:rsidRPr="004E5FAE">
        <w:t>ცოცხლადშობილი</w:t>
      </w:r>
      <w:proofErr w:type="spellEnd"/>
      <w:r w:rsidRPr="004E5FAE">
        <w:t xml:space="preserve"> </w:t>
      </w:r>
      <w:proofErr w:type="spellStart"/>
      <w:r w:rsidRPr="004E5FAE">
        <w:t>შვილი</w:t>
      </w:r>
      <w:proofErr w:type="spellEnd"/>
      <w:r w:rsidRPr="004E5FAE">
        <w:t xml:space="preserve">. </w:t>
      </w:r>
    </w:p>
    <w:p w:rsidR="00F25029" w:rsidRPr="004E5FAE" w:rsidRDefault="00F25029" w:rsidP="00F25029">
      <w:pPr>
        <w:pStyle w:val="NoSpacing"/>
        <w:spacing w:line="360" w:lineRule="auto"/>
        <w:jc w:val="both"/>
        <w:rPr>
          <w:lang w:val="ka-GE"/>
        </w:rPr>
      </w:pPr>
      <w:proofErr w:type="spellStart"/>
      <w:r w:rsidRPr="004E5FAE">
        <w:t>ბენეფიციარს</w:t>
      </w:r>
      <w:proofErr w:type="spellEnd"/>
      <w:r w:rsidRPr="004E5FAE">
        <w:t xml:space="preserve"> </w:t>
      </w:r>
      <w:proofErr w:type="spellStart"/>
      <w:r w:rsidRPr="004E5FAE">
        <w:t>ენიშნება</w:t>
      </w:r>
      <w:proofErr w:type="spellEnd"/>
      <w:r w:rsidRPr="004E5FAE">
        <w:t xml:space="preserve"> </w:t>
      </w:r>
      <w:proofErr w:type="spellStart"/>
      <w:r w:rsidRPr="004E5FAE">
        <w:t>ყოველთვიური</w:t>
      </w:r>
      <w:proofErr w:type="spellEnd"/>
      <w:r w:rsidRPr="004E5FAE">
        <w:t xml:space="preserve"> </w:t>
      </w:r>
      <w:proofErr w:type="spellStart"/>
      <w:r w:rsidRPr="004E5FAE">
        <w:t>ფულადი</w:t>
      </w:r>
      <w:proofErr w:type="spellEnd"/>
      <w:r w:rsidRPr="004E5FAE">
        <w:t xml:space="preserve"> </w:t>
      </w:r>
      <w:proofErr w:type="spellStart"/>
      <w:r w:rsidRPr="004E5FAE">
        <w:t>დახმარება</w:t>
      </w:r>
      <w:proofErr w:type="spellEnd"/>
      <w:r w:rsidRPr="004E5FAE">
        <w:t xml:space="preserve">, </w:t>
      </w:r>
      <w:proofErr w:type="spellStart"/>
      <w:r w:rsidRPr="004E5FAE">
        <w:t>მაღალმთიან</w:t>
      </w:r>
      <w:proofErr w:type="spellEnd"/>
      <w:r w:rsidRPr="004E5FAE">
        <w:t xml:space="preserve"> </w:t>
      </w:r>
      <w:proofErr w:type="spellStart"/>
      <w:proofErr w:type="gramStart"/>
      <w:r w:rsidRPr="004E5FAE">
        <w:t>რეგიონში</w:t>
      </w:r>
      <w:proofErr w:type="spellEnd"/>
      <w:r w:rsidRPr="004E5FAE">
        <w:t xml:space="preserve">  </w:t>
      </w:r>
      <w:proofErr w:type="spellStart"/>
      <w:r w:rsidRPr="004E5FAE">
        <w:t>ფაქტობრივად</w:t>
      </w:r>
      <w:proofErr w:type="spellEnd"/>
      <w:proofErr w:type="gramEnd"/>
      <w:r w:rsidRPr="004E5FAE">
        <w:t xml:space="preserve"> </w:t>
      </w:r>
      <w:proofErr w:type="spellStart"/>
      <w:r w:rsidRPr="004E5FAE">
        <w:t>მცხოვრებთათვის</w:t>
      </w:r>
      <w:proofErr w:type="spellEnd"/>
      <w:r w:rsidRPr="004E5FAE">
        <w:t xml:space="preserve"> – 200 </w:t>
      </w:r>
      <w:proofErr w:type="spellStart"/>
      <w:r w:rsidRPr="004E5FAE">
        <w:t>ლარის</w:t>
      </w:r>
      <w:proofErr w:type="spellEnd"/>
      <w:r w:rsidRPr="004E5FAE">
        <w:t xml:space="preserve"> </w:t>
      </w:r>
      <w:proofErr w:type="spellStart"/>
      <w:r w:rsidRPr="004E5FAE">
        <w:t>ოდენობით</w:t>
      </w:r>
      <w:proofErr w:type="spellEnd"/>
      <w:r w:rsidRPr="004E5FAE">
        <w:t xml:space="preserve">, </w:t>
      </w:r>
      <w:proofErr w:type="spellStart"/>
      <w:r w:rsidRPr="004E5FAE">
        <w:t>ხოლო</w:t>
      </w:r>
      <w:proofErr w:type="spellEnd"/>
      <w:r w:rsidRPr="004E5FAE">
        <w:t xml:space="preserve"> </w:t>
      </w:r>
      <w:proofErr w:type="spellStart"/>
      <w:r w:rsidRPr="004E5FAE">
        <w:t>სხვა</w:t>
      </w:r>
      <w:proofErr w:type="spellEnd"/>
      <w:r w:rsidRPr="004E5FAE">
        <w:t xml:space="preserve"> </w:t>
      </w:r>
      <w:proofErr w:type="spellStart"/>
      <w:r w:rsidRPr="004E5FAE">
        <w:t>დასახლებაში</w:t>
      </w:r>
      <w:proofErr w:type="spellEnd"/>
      <w:r w:rsidRPr="004E5FAE">
        <w:t xml:space="preserve"> </w:t>
      </w:r>
      <w:proofErr w:type="spellStart"/>
      <w:r w:rsidRPr="004E5FAE">
        <w:t>ფაქტობრივად</w:t>
      </w:r>
      <w:proofErr w:type="spellEnd"/>
      <w:r w:rsidRPr="004E5FAE">
        <w:t xml:space="preserve"> </w:t>
      </w:r>
      <w:proofErr w:type="spellStart"/>
      <w:r w:rsidRPr="004E5FAE">
        <w:t>მცხოვრებთათვის</w:t>
      </w:r>
      <w:proofErr w:type="spellEnd"/>
      <w:r w:rsidRPr="004E5FAE">
        <w:t xml:space="preserve"> – 150 </w:t>
      </w:r>
      <w:proofErr w:type="spellStart"/>
      <w:r w:rsidRPr="004E5FAE">
        <w:t>ლარის</w:t>
      </w:r>
      <w:proofErr w:type="spellEnd"/>
      <w:r w:rsidRPr="004E5FAE">
        <w:t xml:space="preserve"> </w:t>
      </w:r>
      <w:proofErr w:type="spellStart"/>
      <w:r w:rsidRPr="004E5FAE">
        <w:t>ოდენობით</w:t>
      </w:r>
      <w:proofErr w:type="spellEnd"/>
      <w:r w:rsidRPr="004E5FAE">
        <w:t xml:space="preserve">, 2 </w:t>
      </w:r>
      <w:proofErr w:type="spellStart"/>
      <w:r w:rsidRPr="004E5FAE">
        <w:t>წლის</w:t>
      </w:r>
      <w:proofErr w:type="spellEnd"/>
      <w:r w:rsidRPr="004E5FAE">
        <w:t xml:space="preserve"> </w:t>
      </w:r>
      <w:proofErr w:type="spellStart"/>
      <w:r w:rsidRPr="004E5FAE">
        <w:t>ასაკის</w:t>
      </w:r>
      <w:proofErr w:type="spellEnd"/>
      <w:r w:rsidRPr="004E5FAE">
        <w:t xml:space="preserve"> </w:t>
      </w:r>
      <w:proofErr w:type="spellStart"/>
      <w:r w:rsidRPr="004E5FAE">
        <w:t>შესრულების</w:t>
      </w:r>
      <w:proofErr w:type="spellEnd"/>
      <w:r w:rsidRPr="004E5FAE">
        <w:t xml:space="preserve"> </w:t>
      </w:r>
      <w:proofErr w:type="spellStart"/>
      <w:r w:rsidRPr="004E5FAE">
        <w:t>თვის</w:t>
      </w:r>
      <w:proofErr w:type="spellEnd"/>
      <w:r w:rsidRPr="004E5FAE">
        <w:t xml:space="preserve"> </w:t>
      </w:r>
      <w:proofErr w:type="spellStart"/>
      <w:r w:rsidRPr="004E5FAE">
        <w:t>ჩათვლით</w:t>
      </w:r>
      <w:proofErr w:type="spellEnd"/>
      <w:r w:rsidRPr="004E5FAE">
        <w:t>.</w:t>
      </w:r>
    </w:p>
    <w:p w:rsidR="00F25029" w:rsidRPr="004E5FAE" w:rsidRDefault="00F25029" w:rsidP="00F25029">
      <w:pPr>
        <w:spacing w:after="0" w:line="360" w:lineRule="auto"/>
        <w:jc w:val="both"/>
        <w:rPr>
          <w:rFonts w:eastAsia="Times New Roman" w:cs="Times New Roman"/>
          <w:lang w:val="ka-GE"/>
        </w:rPr>
      </w:pPr>
      <w:r w:rsidRPr="004E5FAE">
        <w:rPr>
          <w:rFonts w:eastAsia="Times New Roman" w:cs="Times New Roman"/>
          <w:lang w:val="ka-GE"/>
        </w:rPr>
        <w:t xml:space="preserve">2019 </w:t>
      </w:r>
      <w:r w:rsidRPr="004E5FAE">
        <w:rPr>
          <w:rFonts w:eastAsia="Times New Roman" w:cs="Sylfaen"/>
          <w:lang w:val="ka-GE"/>
        </w:rPr>
        <w:t>წელს</w:t>
      </w:r>
      <w:r w:rsidRPr="004E5FAE">
        <w:rPr>
          <w:rFonts w:eastAsia="Times New Roman" w:cs="Times New Roman"/>
          <w:lang w:val="ka-GE"/>
        </w:rPr>
        <w:t xml:space="preserve"> </w:t>
      </w:r>
      <w:r w:rsidRPr="004E5FAE">
        <w:rPr>
          <w:rFonts w:eastAsia="Times New Roman" w:cs="Sylfaen"/>
          <w:lang w:val="ka-GE"/>
        </w:rPr>
        <w:t>აღნიშნულ</w:t>
      </w:r>
      <w:r w:rsidRPr="004E5FAE">
        <w:rPr>
          <w:rFonts w:eastAsia="Times New Roman" w:cs="Times New Roman"/>
          <w:lang w:val="ka-GE"/>
        </w:rPr>
        <w:t xml:space="preserve"> </w:t>
      </w:r>
      <w:r w:rsidRPr="004E5FAE">
        <w:rPr>
          <w:rFonts w:eastAsia="Times New Roman" w:cs="Sylfaen"/>
          <w:lang w:val="ka-GE"/>
        </w:rPr>
        <w:t>პროგრამაში</w:t>
      </w:r>
      <w:r w:rsidRPr="004E5FAE">
        <w:rPr>
          <w:rFonts w:eastAsia="Times New Roman" w:cs="Times New Roman"/>
          <w:lang w:val="ka-GE"/>
        </w:rPr>
        <w:t xml:space="preserve"> </w:t>
      </w:r>
      <w:r w:rsidRPr="004E5FAE">
        <w:rPr>
          <w:rFonts w:eastAsia="Times New Roman" w:cs="Sylfaen"/>
          <w:lang w:val="ka-GE"/>
        </w:rPr>
        <w:t>ჩართულია</w:t>
      </w:r>
      <w:r w:rsidRPr="004E5FAE">
        <w:rPr>
          <w:rFonts w:eastAsia="Times New Roman" w:cs="Times New Roman"/>
          <w:lang w:val="ka-GE"/>
        </w:rPr>
        <w:t xml:space="preserve"> </w:t>
      </w:r>
      <w:r w:rsidRPr="004E5FAE">
        <w:rPr>
          <w:rFonts w:eastAsia="Times New Roman" w:cs="Sylfaen"/>
          <w:lang w:val="ka-GE"/>
        </w:rPr>
        <w:t>გურიის</w:t>
      </w:r>
      <w:r w:rsidRPr="004E5FAE">
        <w:rPr>
          <w:rFonts w:eastAsia="Times New Roman" w:cs="Times New Roman"/>
          <w:lang w:val="ka-GE"/>
        </w:rPr>
        <w:t xml:space="preserve">, </w:t>
      </w:r>
      <w:r w:rsidRPr="004E5FAE">
        <w:rPr>
          <w:rFonts w:eastAsia="Times New Roman" w:cs="Sylfaen"/>
          <w:lang w:val="ka-GE"/>
        </w:rPr>
        <w:t>იმერეთის</w:t>
      </w:r>
      <w:r w:rsidRPr="004E5FAE">
        <w:rPr>
          <w:rFonts w:eastAsia="Times New Roman" w:cs="Times New Roman"/>
          <w:lang w:val="ka-GE"/>
        </w:rPr>
        <w:t xml:space="preserve">, </w:t>
      </w:r>
      <w:r w:rsidRPr="004E5FAE">
        <w:rPr>
          <w:rFonts w:eastAsia="Times New Roman" w:cs="Sylfaen"/>
          <w:lang w:val="ka-GE"/>
        </w:rPr>
        <w:t>კახეთის</w:t>
      </w:r>
      <w:r w:rsidRPr="004E5FAE">
        <w:rPr>
          <w:rFonts w:eastAsia="Times New Roman" w:cs="Times New Roman"/>
          <w:lang w:val="ka-GE"/>
        </w:rPr>
        <w:t xml:space="preserve">, </w:t>
      </w:r>
      <w:r w:rsidRPr="004E5FAE">
        <w:rPr>
          <w:rFonts w:eastAsia="Times New Roman" w:cs="Sylfaen"/>
          <w:lang w:val="ka-GE"/>
        </w:rPr>
        <w:t>მცხეთა</w:t>
      </w:r>
      <w:r w:rsidRPr="004E5FAE">
        <w:rPr>
          <w:rFonts w:eastAsia="Times New Roman" w:cs="Times New Roman"/>
          <w:lang w:val="ka-GE"/>
        </w:rPr>
        <w:t>-</w:t>
      </w:r>
      <w:r w:rsidRPr="004E5FAE">
        <w:rPr>
          <w:rFonts w:eastAsia="Times New Roman" w:cs="Sylfaen"/>
          <w:lang w:val="ka-GE"/>
        </w:rPr>
        <w:t>მთიანეთის</w:t>
      </w:r>
      <w:r w:rsidRPr="004E5FAE">
        <w:rPr>
          <w:rFonts w:eastAsia="Times New Roman" w:cs="Times New Roman"/>
          <w:lang w:val="ka-GE"/>
        </w:rPr>
        <w:t xml:space="preserve">, </w:t>
      </w:r>
      <w:r w:rsidRPr="004E5FAE">
        <w:rPr>
          <w:rFonts w:eastAsia="Times New Roman" w:cs="Sylfaen"/>
          <w:lang w:val="ka-GE"/>
        </w:rPr>
        <w:t>სამეგრელო</w:t>
      </w:r>
      <w:r w:rsidRPr="004E5FAE">
        <w:rPr>
          <w:rFonts w:eastAsia="Times New Roman" w:cs="Times New Roman"/>
          <w:lang w:val="ka-GE"/>
        </w:rPr>
        <w:t>-</w:t>
      </w:r>
      <w:r w:rsidRPr="004E5FAE">
        <w:rPr>
          <w:rFonts w:eastAsia="Times New Roman" w:cs="Sylfaen"/>
          <w:lang w:val="ka-GE"/>
        </w:rPr>
        <w:t>ზემო</w:t>
      </w:r>
      <w:r w:rsidRPr="004E5FAE">
        <w:rPr>
          <w:rFonts w:eastAsia="Times New Roman" w:cs="Times New Roman"/>
          <w:lang w:val="ka-GE"/>
        </w:rPr>
        <w:t xml:space="preserve"> </w:t>
      </w:r>
      <w:r w:rsidRPr="004E5FAE">
        <w:rPr>
          <w:rFonts w:eastAsia="Times New Roman" w:cs="Sylfaen"/>
          <w:lang w:val="ka-GE"/>
        </w:rPr>
        <w:t>სვანეთის და</w:t>
      </w:r>
      <w:r w:rsidRPr="004E5FAE">
        <w:rPr>
          <w:rFonts w:eastAsia="Times New Roman" w:cs="Times New Roman"/>
          <w:lang w:val="ka-GE"/>
        </w:rPr>
        <w:t xml:space="preserve">  </w:t>
      </w:r>
      <w:r w:rsidRPr="004E5FAE">
        <w:rPr>
          <w:rFonts w:eastAsia="Times New Roman" w:cs="Sylfaen"/>
          <w:lang w:val="ka-GE"/>
        </w:rPr>
        <w:t>რაჭა</w:t>
      </w:r>
      <w:r w:rsidRPr="004E5FAE">
        <w:rPr>
          <w:rFonts w:eastAsia="Times New Roman" w:cs="Times New Roman"/>
          <w:lang w:val="ka-GE"/>
        </w:rPr>
        <w:t xml:space="preserve"> </w:t>
      </w:r>
      <w:r w:rsidRPr="004E5FAE">
        <w:rPr>
          <w:rFonts w:eastAsia="Times New Roman" w:cs="Sylfaen"/>
          <w:lang w:val="ka-GE"/>
        </w:rPr>
        <w:t>ლეჩხუმ</w:t>
      </w:r>
      <w:r w:rsidRPr="004E5FAE">
        <w:rPr>
          <w:rFonts w:eastAsia="Times New Roman" w:cs="Sylfaen"/>
          <w:lang w:val="de-AT"/>
        </w:rPr>
        <w:t>ი</w:t>
      </w:r>
      <w:r w:rsidRPr="004E5FAE">
        <w:rPr>
          <w:rFonts w:eastAsia="Times New Roman" w:cs="Times New Roman"/>
          <w:lang w:val="ka-GE"/>
        </w:rPr>
        <w:t>-</w:t>
      </w:r>
      <w:r w:rsidRPr="004E5FAE">
        <w:rPr>
          <w:rFonts w:eastAsia="Times New Roman" w:cs="Sylfaen"/>
          <w:lang w:val="ka-GE"/>
        </w:rPr>
        <w:t>ქვემო</w:t>
      </w:r>
      <w:r w:rsidRPr="004E5FAE">
        <w:rPr>
          <w:rFonts w:eastAsia="Times New Roman" w:cs="Times New Roman"/>
          <w:lang w:val="ka-GE"/>
        </w:rPr>
        <w:t xml:space="preserve"> </w:t>
      </w:r>
      <w:r w:rsidRPr="004E5FAE">
        <w:rPr>
          <w:rFonts w:eastAsia="Times New Roman" w:cs="Sylfaen"/>
          <w:lang w:val="ka-GE"/>
        </w:rPr>
        <w:t>სვანეთის</w:t>
      </w:r>
      <w:r w:rsidRPr="004E5FAE">
        <w:rPr>
          <w:rFonts w:eastAsia="Times New Roman" w:cs="Times New Roman"/>
          <w:lang w:val="ka-GE"/>
        </w:rPr>
        <w:t xml:space="preserve"> </w:t>
      </w:r>
      <w:r w:rsidRPr="004E5FAE">
        <w:rPr>
          <w:rFonts w:eastAsia="Times New Roman" w:cs="Sylfaen"/>
          <w:lang w:val="ka-GE"/>
        </w:rPr>
        <w:t>რეგიონები</w:t>
      </w:r>
      <w:r w:rsidRPr="004E5FAE">
        <w:rPr>
          <w:rFonts w:eastAsia="Times New Roman" w:cs="Times New Roman"/>
          <w:lang w:val="ka-GE"/>
        </w:rPr>
        <w:t xml:space="preserve">.  </w:t>
      </w:r>
    </w:p>
    <w:p w:rsidR="00F25029" w:rsidRPr="004E5FAE" w:rsidRDefault="00F25029" w:rsidP="00F25029">
      <w:pPr>
        <w:pStyle w:val="NoSpacing"/>
        <w:spacing w:line="360" w:lineRule="auto"/>
        <w:jc w:val="both"/>
        <w:rPr>
          <w:rFonts w:cs="Sylfaen"/>
          <w:lang w:val="ka-GE"/>
        </w:rPr>
      </w:pPr>
      <w:r w:rsidRPr="004E5FAE">
        <w:rPr>
          <w:rFonts w:cs="Sylfaen"/>
          <w:lang w:val="ka-GE"/>
        </w:rPr>
        <w:t>„</w:t>
      </w:r>
      <w:proofErr w:type="spellStart"/>
      <w:r w:rsidRPr="004E5FAE">
        <w:rPr>
          <w:rFonts w:cs="Sylfaen"/>
        </w:rPr>
        <w:t>მაღალმთიანი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რეგიონების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განვითარების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შესახებ</w:t>
      </w:r>
      <w:proofErr w:type="spellEnd"/>
      <w:r w:rsidRPr="004E5FAE">
        <w:rPr>
          <w:rFonts w:cs="Sylfaen"/>
          <w:lang w:val="ka-GE"/>
        </w:rPr>
        <w:t xml:space="preserve">“ საქართველოს კანონის თანახმად, დაწესდა </w:t>
      </w:r>
      <w:proofErr w:type="spellStart"/>
      <w:r w:rsidRPr="004E5FAE">
        <w:rPr>
          <w:rFonts w:cs="Sylfaen"/>
        </w:rPr>
        <w:t>სოციალური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შეღავათები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მაღალმთიან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დასახლებაში</w:t>
      </w:r>
      <w:proofErr w:type="spellEnd"/>
      <w:r w:rsidRPr="004E5FAE">
        <w:rPr>
          <w:rFonts w:cs="Sylfaen"/>
          <w:lang w:val="ka-GE"/>
        </w:rPr>
        <w:t xml:space="preserve"> - </w:t>
      </w:r>
      <w:proofErr w:type="spellStart"/>
      <w:r w:rsidRPr="004E5FAE">
        <w:rPr>
          <w:rFonts w:cs="Sylfaen"/>
        </w:rPr>
        <w:t>მუდმივად</w:t>
      </w:r>
      <w:proofErr w:type="spellEnd"/>
      <w:r w:rsidRPr="004E5FAE">
        <w:t xml:space="preserve"> </w:t>
      </w:r>
      <w:proofErr w:type="spellStart"/>
      <w:r w:rsidRPr="004E5FAE">
        <w:rPr>
          <w:rFonts w:cs="Sylfaen"/>
        </w:rPr>
        <w:t>მცხოვრებ</w:t>
      </w:r>
      <w:proofErr w:type="spellEnd"/>
      <w:r w:rsidRPr="004E5FAE">
        <w:rPr>
          <w:rFonts w:cs="Sylfaen"/>
          <w:lang w:val="ka-GE"/>
        </w:rPr>
        <w:t>ი</w:t>
      </w:r>
      <w:r w:rsidRPr="004E5FAE">
        <w:t xml:space="preserve"> </w:t>
      </w:r>
      <w:r w:rsidRPr="004E5FAE">
        <w:rPr>
          <w:lang w:val="ka-GE"/>
        </w:rPr>
        <w:t xml:space="preserve">გარკვეული კატეგორიის </w:t>
      </w:r>
      <w:proofErr w:type="spellStart"/>
      <w:r w:rsidRPr="004E5FAE">
        <w:rPr>
          <w:rFonts w:cs="Sylfaen"/>
        </w:rPr>
        <w:t>პირ</w:t>
      </w:r>
      <w:proofErr w:type="spellEnd"/>
      <w:r w:rsidRPr="004E5FAE">
        <w:rPr>
          <w:rFonts w:cs="Sylfaen"/>
          <w:lang w:val="ka-GE"/>
        </w:rPr>
        <w:t xml:space="preserve">ებისათვის. </w:t>
      </w:r>
    </w:p>
    <w:p w:rsidR="00F25029" w:rsidRDefault="00F25029" w:rsidP="00F25029">
      <w:pPr>
        <w:pStyle w:val="NoSpacing"/>
        <w:spacing w:line="360" w:lineRule="auto"/>
        <w:jc w:val="both"/>
      </w:pPr>
      <w:r w:rsidRPr="004E5FAE">
        <w:rPr>
          <w:rFonts w:cs="Sylfaen"/>
          <w:lang w:val="ka-GE"/>
        </w:rPr>
        <w:t xml:space="preserve">აღნიშნული კანონის მე-4 მუხლიდან გამომდინარე, </w:t>
      </w:r>
      <w:proofErr w:type="spellStart"/>
      <w:r w:rsidRPr="004E5FAE">
        <w:t>ყოველთვიური</w:t>
      </w:r>
      <w:proofErr w:type="spellEnd"/>
      <w:r w:rsidRPr="004E5FAE">
        <w:t xml:space="preserve"> </w:t>
      </w:r>
      <w:proofErr w:type="spellStart"/>
      <w:r w:rsidRPr="004E5FAE">
        <w:t>ფულადი</w:t>
      </w:r>
      <w:proofErr w:type="spellEnd"/>
      <w:r w:rsidRPr="004E5FAE">
        <w:t xml:space="preserve"> </w:t>
      </w:r>
      <w:r w:rsidRPr="004E5FAE">
        <w:rPr>
          <w:lang w:val="ka-GE"/>
        </w:rPr>
        <w:t xml:space="preserve">დახმარებით სარგებლობის უფლება ასევე მოიპოვა </w:t>
      </w:r>
      <w:r w:rsidRPr="004E5FAE">
        <w:rPr>
          <w:lang w:val="x-none" w:eastAsia="x-none"/>
        </w:rPr>
        <w:t xml:space="preserve">2016 </w:t>
      </w:r>
      <w:proofErr w:type="spellStart"/>
      <w:r w:rsidRPr="004E5FAE">
        <w:rPr>
          <w:rFonts w:eastAsia="Times New Roman"/>
          <w:lang w:val="x-none" w:eastAsia="x-none"/>
        </w:rPr>
        <w:t>წლის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პირველი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იანვრიდან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დაბადებულ</w:t>
      </w:r>
      <w:r w:rsidRPr="004E5FAE">
        <w:rPr>
          <w:rFonts w:eastAsia="Times New Roman"/>
          <w:lang w:val="ka-GE" w:eastAsia="x-none"/>
        </w:rPr>
        <w:t>მა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ცოცხლადშობილ</w:t>
      </w:r>
      <w:r w:rsidRPr="004E5FAE">
        <w:rPr>
          <w:rFonts w:eastAsia="Times New Roman"/>
          <w:lang w:val="ka-GE" w:eastAsia="x-none"/>
        </w:rPr>
        <w:t>მა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ბავშვ</w:t>
      </w:r>
      <w:r w:rsidRPr="004E5FAE">
        <w:rPr>
          <w:rFonts w:eastAsia="Times New Roman"/>
          <w:lang w:val="ka-GE" w:eastAsia="x-none"/>
        </w:rPr>
        <w:t>მა</w:t>
      </w:r>
      <w:proofErr w:type="spellEnd"/>
      <w:r w:rsidRPr="004E5FAE">
        <w:rPr>
          <w:rFonts w:eastAsia="Times New Roman"/>
          <w:lang w:val="x-none" w:eastAsia="x-none"/>
        </w:rPr>
        <w:t xml:space="preserve"> (</w:t>
      </w:r>
      <w:proofErr w:type="spellStart"/>
      <w:r w:rsidRPr="004E5FAE">
        <w:rPr>
          <w:rFonts w:eastAsia="Times New Roman"/>
          <w:lang w:val="x-none" w:eastAsia="x-none"/>
        </w:rPr>
        <w:t>ტყუპით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მშობიარობის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შემთხვევაში</w:t>
      </w:r>
      <w:proofErr w:type="spellEnd"/>
      <w:r w:rsidRPr="004E5FAE">
        <w:rPr>
          <w:rFonts w:eastAsia="Times New Roman"/>
          <w:lang w:val="x-none" w:eastAsia="x-none"/>
        </w:rPr>
        <w:t xml:space="preserve"> – </w:t>
      </w:r>
      <w:proofErr w:type="spellStart"/>
      <w:r w:rsidRPr="004E5FAE">
        <w:rPr>
          <w:rFonts w:eastAsia="Times New Roman"/>
          <w:lang w:val="x-none" w:eastAsia="x-none"/>
        </w:rPr>
        <w:t>ბავშვებ</w:t>
      </w:r>
      <w:r w:rsidRPr="004E5FAE">
        <w:rPr>
          <w:rFonts w:eastAsia="Times New Roman"/>
          <w:lang w:val="ka-GE" w:eastAsia="x-none"/>
        </w:rPr>
        <w:t>მა</w:t>
      </w:r>
      <w:proofErr w:type="spellEnd"/>
      <w:r w:rsidRPr="004E5FAE">
        <w:rPr>
          <w:rFonts w:eastAsia="Times New Roman"/>
          <w:lang w:val="x-none" w:eastAsia="x-none"/>
        </w:rPr>
        <w:t xml:space="preserve">), </w:t>
      </w:r>
      <w:proofErr w:type="spellStart"/>
      <w:r w:rsidRPr="004E5FAE">
        <w:rPr>
          <w:rFonts w:eastAsia="Times New Roman"/>
          <w:lang w:val="x-none" w:eastAsia="x-none"/>
        </w:rPr>
        <w:t>რომლის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ერთ-ერთი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მშობელი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არის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მაღალმთიან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დასახლებაში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მუდმივად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მცხოვრები</w:t>
      </w:r>
      <w:proofErr w:type="spellEnd"/>
      <w:r w:rsidRPr="004E5FAE">
        <w:rPr>
          <w:rFonts w:eastAsia="Times New Roman"/>
          <w:lang w:val="x-none" w:eastAsia="x-none"/>
        </w:rPr>
        <w:t xml:space="preserve"> </w:t>
      </w:r>
      <w:proofErr w:type="spellStart"/>
      <w:r w:rsidRPr="004E5FAE">
        <w:rPr>
          <w:rFonts w:eastAsia="Times New Roman"/>
          <w:lang w:val="x-none" w:eastAsia="x-none"/>
        </w:rPr>
        <w:t>პირი</w:t>
      </w:r>
      <w:proofErr w:type="spellEnd"/>
      <w:r w:rsidRPr="004E5FAE">
        <w:rPr>
          <w:rFonts w:eastAsia="Times New Roman"/>
          <w:lang w:val="x-none" w:eastAsia="x-none"/>
        </w:rPr>
        <w:t>.</w:t>
      </w:r>
      <w:r w:rsidRPr="004E5FAE">
        <w:rPr>
          <w:rFonts w:eastAsia="Times New Roman"/>
          <w:lang w:val="ka-GE" w:eastAsia="x-none"/>
        </w:rPr>
        <w:t xml:space="preserve"> </w:t>
      </w:r>
      <w:proofErr w:type="spellStart"/>
      <w:r w:rsidRPr="004E5FAE">
        <w:t>ფულადი</w:t>
      </w:r>
      <w:proofErr w:type="spellEnd"/>
      <w:r w:rsidRPr="004E5FAE">
        <w:t xml:space="preserve"> </w:t>
      </w:r>
      <w:proofErr w:type="spellStart"/>
      <w:r w:rsidRPr="004E5FAE">
        <w:t>დახმარება</w:t>
      </w:r>
      <w:proofErr w:type="spellEnd"/>
      <w:r w:rsidRPr="004E5FAE">
        <w:t xml:space="preserve"> </w:t>
      </w:r>
      <w:r w:rsidRPr="004E5FAE">
        <w:rPr>
          <w:lang w:val="ka-GE"/>
        </w:rPr>
        <w:t xml:space="preserve">განისაზღვრება - </w:t>
      </w:r>
      <w:r w:rsidRPr="004E5FAE">
        <w:t xml:space="preserve">100 </w:t>
      </w:r>
      <w:proofErr w:type="spellStart"/>
      <w:r w:rsidRPr="004E5FAE">
        <w:t>ლარის</w:t>
      </w:r>
      <w:proofErr w:type="spellEnd"/>
      <w:r w:rsidRPr="004E5FAE">
        <w:t xml:space="preserve"> </w:t>
      </w:r>
      <w:proofErr w:type="spellStart"/>
      <w:r w:rsidRPr="004E5FAE">
        <w:t>ოდენობით</w:t>
      </w:r>
      <w:proofErr w:type="spellEnd"/>
      <w:r w:rsidRPr="004E5FAE">
        <w:t xml:space="preserve"> </w:t>
      </w:r>
      <w:proofErr w:type="spellStart"/>
      <w:r w:rsidRPr="004E5FAE">
        <w:t>ერთი</w:t>
      </w:r>
      <w:proofErr w:type="spellEnd"/>
      <w:r w:rsidRPr="004E5FAE">
        <w:t xml:space="preserve"> </w:t>
      </w:r>
      <w:proofErr w:type="spellStart"/>
      <w:r w:rsidRPr="004E5FAE">
        <w:t>წლის</w:t>
      </w:r>
      <w:proofErr w:type="spellEnd"/>
      <w:r w:rsidRPr="004E5FAE">
        <w:t xml:space="preserve"> </w:t>
      </w:r>
      <w:proofErr w:type="spellStart"/>
      <w:r w:rsidRPr="004E5FAE">
        <w:t>განმავლობაში</w:t>
      </w:r>
      <w:proofErr w:type="spellEnd"/>
      <w:r w:rsidRPr="004E5FAE">
        <w:t xml:space="preserve">, </w:t>
      </w:r>
      <w:proofErr w:type="spellStart"/>
      <w:r w:rsidRPr="004E5FAE">
        <w:t>თუ</w:t>
      </w:r>
      <w:proofErr w:type="spellEnd"/>
      <w:r w:rsidRPr="004E5FAE">
        <w:t xml:space="preserve"> </w:t>
      </w:r>
      <w:proofErr w:type="spellStart"/>
      <w:r w:rsidRPr="004E5FAE">
        <w:t>ბენეფიციარი</w:t>
      </w:r>
      <w:proofErr w:type="spellEnd"/>
      <w:r w:rsidRPr="004E5FAE">
        <w:t xml:space="preserve"> </w:t>
      </w:r>
      <w:proofErr w:type="spellStart"/>
      <w:r w:rsidRPr="004E5FAE">
        <w:t>პირველი</w:t>
      </w:r>
      <w:proofErr w:type="spellEnd"/>
      <w:r w:rsidRPr="004E5FAE">
        <w:t xml:space="preserve"> </w:t>
      </w:r>
      <w:proofErr w:type="spellStart"/>
      <w:r w:rsidRPr="004E5FAE">
        <w:t>ან</w:t>
      </w:r>
      <w:proofErr w:type="spellEnd"/>
      <w:r w:rsidRPr="004E5FAE">
        <w:t xml:space="preserve"> </w:t>
      </w:r>
      <w:proofErr w:type="spellStart"/>
      <w:r w:rsidRPr="004E5FAE">
        <w:t>მეორე</w:t>
      </w:r>
      <w:proofErr w:type="spellEnd"/>
      <w:r w:rsidRPr="004E5FAE">
        <w:t xml:space="preserve"> </w:t>
      </w:r>
      <w:proofErr w:type="spellStart"/>
      <w:r w:rsidRPr="004E5FAE">
        <w:t>შვილია</w:t>
      </w:r>
      <w:proofErr w:type="spellEnd"/>
      <w:r w:rsidRPr="004E5FAE">
        <w:rPr>
          <w:lang w:val="ka-GE"/>
        </w:rPr>
        <w:t xml:space="preserve"> </w:t>
      </w:r>
      <w:proofErr w:type="gramStart"/>
      <w:r w:rsidRPr="004E5FAE">
        <w:rPr>
          <w:lang w:val="ka-GE"/>
        </w:rPr>
        <w:t>და</w:t>
      </w:r>
      <w:r w:rsidRPr="004E5FAE">
        <w:t xml:space="preserve">  200</w:t>
      </w:r>
      <w:proofErr w:type="gramEnd"/>
      <w:r w:rsidRPr="004E5FAE">
        <w:t xml:space="preserve"> </w:t>
      </w:r>
      <w:proofErr w:type="spellStart"/>
      <w:r w:rsidRPr="004E5FAE">
        <w:t>ლარის</w:t>
      </w:r>
      <w:proofErr w:type="spellEnd"/>
      <w:r w:rsidRPr="004E5FAE">
        <w:t xml:space="preserve"> </w:t>
      </w:r>
      <w:proofErr w:type="spellStart"/>
      <w:r w:rsidRPr="004E5FAE">
        <w:t>ოდენობით</w:t>
      </w:r>
      <w:proofErr w:type="spellEnd"/>
      <w:r w:rsidRPr="004E5FAE">
        <w:t xml:space="preserve"> 2 </w:t>
      </w:r>
      <w:proofErr w:type="spellStart"/>
      <w:r w:rsidRPr="004E5FAE">
        <w:t>წლის</w:t>
      </w:r>
      <w:proofErr w:type="spellEnd"/>
      <w:r w:rsidRPr="004E5FAE">
        <w:t xml:space="preserve"> </w:t>
      </w:r>
      <w:proofErr w:type="spellStart"/>
      <w:r w:rsidRPr="004E5FAE">
        <w:t>განმავლობაში</w:t>
      </w:r>
      <w:proofErr w:type="spellEnd"/>
      <w:r w:rsidRPr="004E5FAE">
        <w:t xml:space="preserve">, </w:t>
      </w:r>
      <w:proofErr w:type="spellStart"/>
      <w:r w:rsidRPr="004E5FAE">
        <w:t>თუ</w:t>
      </w:r>
      <w:proofErr w:type="spellEnd"/>
      <w:r w:rsidRPr="004E5FAE">
        <w:t xml:space="preserve"> </w:t>
      </w:r>
      <w:proofErr w:type="spellStart"/>
      <w:r w:rsidRPr="004E5FAE">
        <w:t>ბენეფიციარი</w:t>
      </w:r>
      <w:proofErr w:type="spellEnd"/>
      <w:r w:rsidRPr="004E5FAE">
        <w:t xml:space="preserve"> მე-3 </w:t>
      </w:r>
      <w:proofErr w:type="spellStart"/>
      <w:r w:rsidRPr="004E5FAE">
        <w:t>ან</w:t>
      </w:r>
      <w:proofErr w:type="spellEnd"/>
      <w:r w:rsidRPr="004E5FAE">
        <w:t xml:space="preserve"> </w:t>
      </w:r>
      <w:proofErr w:type="spellStart"/>
      <w:r w:rsidRPr="004E5FAE">
        <w:t>მომდევნო</w:t>
      </w:r>
      <w:proofErr w:type="spellEnd"/>
      <w:r w:rsidRPr="004E5FAE">
        <w:t xml:space="preserve"> </w:t>
      </w:r>
      <w:proofErr w:type="spellStart"/>
      <w:r w:rsidRPr="004E5FAE">
        <w:t>შვილია</w:t>
      </w:r>
      <w:proofErr w:type="spellEnd"/>
      <w:r w:rsidRPr="004E5FAE">
        <w:t>.</w:t>
      </w:r>
    </w:p>
    <w:p w:rsidR="00F25029" w:rsidRDefault="00F25029" w:rsidP="00F25029">
      <w:pPr>
        <w:pStyle w:val="NoSpacing"/>
        <w:spacing w:line="360" w:lineRule="auto"/>
        <w:jc w:val="both"/>
      </w:pPr>
    </w:p>
    <w:p w:rsidR="00F25029" w:rsidRPr="004E5FAE" w:rsidRDefault="00F25029" w:rsidP="00F25029">
      <w:pPr>
        <w:spacing w:after="0" w:line="360" w:lineRule="auto"/>
        <w:jc w:val="both"/>
        <w:rPr>
          <w:rFonts w:eastAsia="Times New Roman" w:cs="Sylfaen"/>
          <w:b/>
          <w:lang w:val="ka-GE" w:eastAsia="x-none"/>
        </w:rPr>
      </w:pPr>
      <w:proofErr w:type="gramStart"/>
      <w:r w:rsidRPr="004E5FAE">
        <w:rPr>
          <w:b/>
        </w:rPr>
        <w:t>,,</w:t>
      </w:r>
      <w:proofErr w:type="spellStart"/>
      <w:proofErr w:type="gramEnd"/>
      <w:r w:rsidRPr="004E5FAE">
        <w:rPr>
          <w:b/>
        </w:rPr>
        <w:t>დემოგრაფიული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მდგომარეობის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გაუმჯობესების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ხელშეწყობის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მიზნობრივი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სახელმწიფო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rFonts w:eastAsia="Times New Roman" w:cs="Sylfaen"/>
          <w:b/>
          <w:lang w:val="x-none" w:eastAsia="x-none"/>
        </w:rPr>
        <w:t>პროგრამ</w:t>
      </w:r>
      <w:r w:rsidRPr="004E5FAE">
        <w:rPr>
          <w:rFonts w:eastAsia="Times New Roman" w:cs="Sylfaen"/>
          <w:b/>
          <w:lang w:val="ka-GE" w:eastAsia="x-none"/>
        </w:rPr>
        <w:t>ის</w:t>
      </w:r>
      <w:proofErr w:type="spellEnd"/>
      <w:r w:rsidRPr="004E5FAE">
        <w:rPr>
          <w:rFonts w:eastAsia="Times New Roman" w:cs="Sylfaen"/>
          <w:b/>
          <w:lang w:val="ka-GE" w:eastAsia="x-none"/>
        </w:rPr>
        <w:t xml:space="preserve"> ფარგლებში“</w:t>
      </w:r>
    </w:p>
    <w:p w:rsidR="00F25029" w:rsidRPr="004E5FAE" w:rsidRDefault="00F25029" w:rsidP="00F25029">
      <w:pPr>
        <w:spacing w:after="0" w:line="360" w:lineRule="auto"/>
        <w:jc w:val="both"/>
        <w:rPr>
          <w:b/>
          <w:lang w:val="ka-GE"/>
        </w:rPr>
      </w:pPr>
    </w:p>
    <w:p w:rsidR="00F25029" w:rsidRPr="004E5FAE" w:rsidRDefault="00F25029" w:rsidP="00F25029">
      <w:pPr>
        <w:spacing w:after="0" w:line="360" w:lineRule="auto"/>
        <w:jc w:val="both"/>
        <w:rPr>
          <w:rFonts w:cs="Arial"/>
          <w:b/>
          <w:shd w:val="clear" w:color="auto" w:fill="F6F6F6"/>
          <w:lang w:val="ka-GE"/>
        </w:rPr>
      </w:pPr>
      <w:r w:rsidRPr="004E5FAE">
        <w:rPr>
          <w:b/>
          <w:lang w:val="ka-GE"/>
        </w:rPr>
        <w:t xml:space="preserve">ა) </w:t>
      </w:r>
      <w:proofErr w:type="spellStart"/>
      <w:r w:rsidRPr="004E5FAE">
        <w:rPr>
          <w:b/>
        </w:rPr>
        <w:t>დახმარების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მიმღები</w:t>
      </w:r>
      <w:proofErr w:type="spellEnd"/>
      <w:r w:rsidRPr="004E5FAE">
        <w:rPr>
          <w:b/>
          <w:lang w:val="ka-GE"/>
        </w:rPr>
        <w:t xml:space="preserve"> </w:t>
      </w:r>
      <w:r w:rsidRPr="004E5FAE">
        <w:rPr>
          <w:b/>
        </w:rPr>
        <w:t xml:space="preserve"> "</w:t>
      </w:r>
      <w:proofErr w:type="spellStart"/>
      <w:r w:rsidRPr="004E5FAE">
        <w:rPr>
          <w:b/>
        </w:rPr>
        <w:t>მესამე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და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შემდეგი</w:t>
      </w:r>
      <w:proofErr w:type="spellEnd"/>
      <w:r w:rsidRPr="004E5FAE">
        <w:rPr>
          <w:b/>
        </w:rPr>
        <w:t xml:space="preserve">" </w:t>
      </w:r>
      <w:proofErr w:type="spellStart"/>
      <w:r w:rsidRPr="004E5FAE">
        <w:rPr>
          <w:b/>
        </w:rPr>
        <w:t>ბავშვების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რაოდენობა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და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მათზე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გადარიცხული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თანხა</w:t>
      </w:r>
      <w:proofErr w:type="spellEnd"/>
    </w:p>
    <w:p w:rsidR="00F25029" w:rsidRPr="004E5FAE" w:rsidRDefault="00F25029" w:rsidP="00F25029">
      <w:pPr>
        <w:spacing w:after="0" w:line="360" w:lineRule="auto"/>
        <w:jc w:val="both"/>
        <w:rPr>
          <w:b/>
          <w:lang w:val="ka-GE"/>
        </w:rPr>
      </w:pPr>
      <w:r w:rsidRPr="004E5FAE">
        <w:rPr>
          <w:rFonts w:eastAsia="Times New Roman" w:cs="Sylfaen"/>
          <w:b/>
          <w:lang w:val="ka-GE" w:eastAsia="x-none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25"/>
        <w:gridCol w:w="2172"/>
        <w:gridCol w:w="2050"/>
      </w:tblGrid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lang w:val="ka-GE"/>
              </w:rPr>
            </w:pPr>
          </w:p>
        </w:tc>
        <w:tc>
          <w:tcPr>
            <w:tcW w:w="2172" w:type="dxa"/>
          </w:tcPr>
          <w:p w:rsidR="00F25029" w:rsidRPr="004E5FAE" w:rsidRDefault="00F25029" w:rsidP="00035926">
            <w:pPr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E5FAE">
              <w:rPr>
                <w:rFonts w:cs="Sylfaen"/>
                <w:b/>
                <w:bCs/>
                <w:color w:val="000000"/>
                <w:sz w:val="20"/>
                <w:szCs w:val="20"/>
                <w:lang w:val="ka-GE"/>
              </w:rPr>
              <w:t>ბავშვთა რაოდენობა</w:t>
            </w:r>
          </w:p>
          <w:p w:rsidR="00F25029" w:rsidRPr="004E5FAE" w:rsidRDefault="00F25029" w:rsidP="00035926">
            <w:pPr>
              <w:rPr>
                <w:lang w:val="ka-GE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თანხა</w:t>
            </w: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იანვარი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7,389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1,141,850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თებერვალი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7,393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1,145,900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 xml:space="preserve">მარტი 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7,360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1,135,800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lastRenderedPageBreak/>
              <w:t>აპრილი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7,334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1,132,300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მაისი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7,316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1,128,750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ივნისი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7,264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1,119,350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ივლისი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7,189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1,111,350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აგვისტო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7,242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1,125,700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სექტემბერი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7,216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1,117,150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ოქტომბერი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</w:t>
            </w:r>
            <w:r w:rsidRPr="004E5FAE">
              <w:rPr>
                <w:rFonts w:cs="Calibri"/>
                <w:b/>
                <w:bCs/>
                <w:color w:val="000000"/>
                <w:sz w:val="20"/>
                <w:szCs w:val="20"/>
                <w:lang w:val="ka-GE"/>
              </w:rPr>
              <w:t>130</w:t>
            </w: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1,099,800 </w:t>
            </w:r>
          </w:p>
          <w:p w:rsidR="00F25029" w:rsidRPr="004E5FAE" w:rsidRDefault="00F25029" w:rsidP="00035926">
            <w:pPr>
              <w:jc w:val="center"/>
              <w:rPr>
                <w:b/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ნოემბერი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7,171 </w:t>
            </w:r>
          </w:p>
          <w:p w:rsidR="00F25029" w:rsidRPr="004E5FAE" w:rsidRDefault="00F25029" w:rsidP="00035926">
            <w:pPr>
              <w:jc w:val="right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1,109,250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დეკემბერი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7,175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1,107,150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rFonts w:cs="Sylfaen"/>
                <w:b/>
                <w:lang w:val="ka-GE"/>
              </w:rPr>
              <w:t>იანვარი</w:t>
            </w:r>
            <w:r w:rsidRPr="004E5FAE">
              <w:rPr>
                <w:b/>
                <w:lang w:val="ka-GE"/>
              </w:rPr>
              <w:t>-დეკემბერი</w:t>
            </w:r>
          </w:p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 xml:space="preserve">სულ: 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50" w:type="dxa"/>
          </w:tcPr>
          <w:p w:rsidR="00F25029" w:rsidRPr="004E5FAE" w:rsidRDefault="00F25029" w:rsidP="0003592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4E5FAE">
              <w:rPr>
                <w:rFonts w:ascii="Calibri" w:eastAsia="Times New Roman" w:hAnsi="Calibri" w:cs="Calibri"/>
                <w:b/>
                <w:color w:val="000000"/>
              </w:rPr>
              <w:t xml:space="preserve">             13,474,350 </w:t>
            </w:r>
          </w:p>
          <w:p w:rsidR="00F25029" w:rsidRPr="004E5FAE" w:rsidRDefault="00F25029" w:rsidP="00035926">
            <w:pPr>
              <w:jc w:val="center"/>
              <w:rPr>
                <w:b/>
                <w:lang w:val="ka-GE"/>
              </w:rPr>
            </w:pPr>
          </w:p>
        </w:tc>
      </w:tr>
    </w:tbl>
    <w:p w:rsidR="00F25029" w:rsidRPr="004E5FAE" w:rsidRDefault="00F25029" w:rsidP="00F25029">
      <w:pPr>
        <w:spacing w:after="0" w:line="360" w:lineRule="auto"/>
        <w:jc w:val="both"/>
        <w:rPr>
          <w:b/>
          <w:lang w:val="ka-GE"/>
        </w:rPr>
      </w:pPr>
    </w:p>
    <w:p w:rsidR="00F25029" w:rsidRPr="004E5FAE" w:rsidRDefault="00F25029" w:rsidP="00F25029">
      <w:pPr>
        <w:spacing w:after="0" w:line="360" w:lineRule="auto"/>
        <w:jc w:val="both"/>
        <w:rPr>
          <w:b/>
          <w:lang w:val="ka-GE"/>
        </w:rPr>
      </w:pPr>
    </w:p>
    <w:p w:rsidR="00F25029" w:rsidRPr="004E5FAE" w:rsidRDefault="00F25029" w:rsidP="00F25029">
      <w:pPr>
        <w:spacing w:after="0" w:line="360" w:lineRule="auto"/>
        <w:jc w:val="both"/>
        <w:rPr>
          <w:b/>
        </w:rPr>
      </w:pPr>
      <w:r w:rsidRPr="004E5FAE">
        <w:rPr>
          <w:b/>
          <w:lang w:val="ka-GE"/>
        </w:rPr>
        <w:t xml:space="preserve">ბ) </w:t>
      </w:r>
      <w:proofErr w:type="spellStart"/>
      <w:r w:rsidRPr="004E5FAE">
        <w:rPr>
          <w:b/>
        </w:rPr>
        <w:t>დახმარების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მიმღები</w:t>
      </w:r>
      <w:proofErr w:type="spellEnd"/>
      <w:r w:rsidRPr="004E5FAE">
        <w:rPr>
          <w:b/>
        </w:rPr>
        <w:t>, "</w:t>
      </w:r>
      <w:proofErr w:type="spellStart"/>
      <w:r w:rsidRPr="004E5FAE">
        <w:rPr>
          <w:b/>
        </w:rPr>
        <w:t>მაღალმთიან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დასახლებაში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მუდმივად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მცხოვრები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პირველი</w:t>
      </w:r>
      <w:proofErr w:type="spellEnd"/>
      <w:r w:rsidRPr="004E5FAE">
        <w:rPr>
          <w:b/>
        </w:rPr>
        <w:t xml:space="preserve">, </w:t>
      </w:r>
      <w:proofErr w:type="spellStart"/>
      <w:r w:rsidRPr="004E5FAE">
        <w:rPr>
          <w:b/>
        </w:rPr>
        <w:t>მეორე</w:t>
      </w:r>
      <w:proofErr w:type="spellEnd"/>
      <w:r w:rsidRPr="004E5FAE">
        <w:rPr>
          <w:b/>
        </w:rPr>
        <w:t xml:space="preserve">, </w:t>
      </w:r>
      <w:proofErr w:type="spellStart"/>
      <w:r w:rsidRPr="004E5FAE">
        <w:rPr>
          <w:b/>
        </w:rPr>
        <w:t>მესამე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და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შემდეგი</w:t>
      </w:r>
      <w:proofErr w:type="spellEnd"/>
      <w:r w:rsidRPr="004E5FAE">
        <w:rPr>
          <w:b/>
        </w:rPr>
        <w:t xml:space="preserve">" </w:t>
      </w:r>
      <w:proofErr w:type="spellStart"/>
      <w:r w:rsidRPr="004E5FAE">
        <w:rPr>
          <w:b/>
        </w:rPr>
        <w:t>ბავშვების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რაოდენობა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და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მათზე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გადარიცხული</w:t>
      </w:r>
      <w:proofErr w:type="spellEnd"/>
      <w:r w:rsidRPr="004E5FAE">
        <w:rPr>
          <w:b/>
        </w:rPr>
        <w:t xml:space="preserve"> </w:t>
      </w:r>
      <w:proofErr w:type="spellStart"/>
      <w:r w:rsidRPr="004E5FAE">
        <w:rPr>
          <w:b/>
        </w:rPr>
        <w:t>თანხა</w:t>
      </w:r>
      <w:proofErr w:type="spellEnd"/>
      <w:r w:rsidRPr="004E5FAE">
        <w:rPr>
          <w:b/>
        </w:rPr>
        <w:t> 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25"/>
        <w:gridCol w:w="2172"/>
        <w:gridCol w:w="2031"/>
      </w:tblGrid>
      <w:tr w:rsidR="00F25029" w:rsidRPr="004E5FAE" w:rsidTr="00035926">
        <w:trPr>
          <w:trHeight w:val="591"/>
        </w:trPr>
        <w:tc>
          <w:tcPr>
            <w:tcW w:w="2325" w:type="dxa"/>
          </w:tcPr>
          <w:p w:rsidR="00F25029" w:rsidRPr="004E5FAE" w:rsidRDefault="00F25029" w:rsidP="00035926">
            <w:pPr>
              <w:rPr>
                <w:lang w:val="ka-GE"/>
              </w:rPr>
            </w:pPr>
          </w:p>
        </w:tc>
        <w:tc>
          <w:tcPr>
            <w:tcW w:w="2172" w:type="dxa"/>
          </w:tcPr>
          <w:p w:rsidR="00F25029" w:rsidRPr="004E5FAE" w:rsidRDefault="00F25029" w:rsidP="00035926">
            <w:pPr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E5FAE">
              <w:rPr>
                <w:rFonts w:cs="Sylfaen"/>
                <w:b/>
                <w:bCs/>
                <w:color w:val="000000"/>
                <w:sz w:val="20"/>
                <w:szCs w:val="20"/>
                <w:lang w:val="ka-GE"/>
              </w:rPr>
              <w:t>ბავშვთა რაოდენობა</w:t>
            </w:r>
          </w:p>
          <w:p w:rsidR="00F25029" w:rsidRPr="004E5FAE" w:rsidRDefault="00F25029" w:rsidP="00035926">
            <w:pPr>
              <w:rPr>
                <w:lang w:val="ka-GE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თანხა</w:t>
            </w: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იანვარი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4,577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635,100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თებერვალი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4,570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634,700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 xml:space="preserve">მარტი 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4,629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642,600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აპრილი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4,590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639,600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მაისი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4,593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640,000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ივნისი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4,620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644,900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ივლისი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4,580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641,300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აგვისტო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4,563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640,300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სექტემბერი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4,503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634,700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ოქტომბერი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4,476 </w:t>
            </w:r>
          </w:p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630,100 </w:t>
            </w:r>
          </w:p>
          <w:p w:rsidR="00F25029" w:rsidRPr="004E5FAE" w:rsidRDefault="00F25029" w:rsidP="00035926">
            <w:pPr>
              <w:jc w:val="center"/>
              <w:rPr>
                <w:b/>
                <w:lang w:val="ka-GE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lastRenderedPageBreak/>
              <w:t>ნოემბერი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4,464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628,700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RPr="004E5FAE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დეკემბერი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    4,416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</w:tcPr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  <w:r w:rsidRPr="004E5FAE"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  <w:t xml:space="preserve">             625,900 </w:t>
            </w:r>
          </w:p>
          <w:p w:rsidR="00F25029" w:rsidRPr="004E5FAE" w:rsidRDefault="00F25029" w:rsidP="00035926">
            <w:pPr>
              <w:jc w:val="center"/>
              <w:rPr>
                <w:rFonts w:ascii="Geo_Arial" w:hAnsi="Geo_Arial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5029" w:rsidTr="00035926">
        <w:tc>
          <w:tcPr>
            <w:tcW w:w="2325" w:type="dxa"/>
          </w:tcPr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>იანვარი-დეკემბერი</w:t>
            </w:r>
          </w:p>
          <w:p w:rsidR="00F25029" w:rsidRPr="004E5FAE" w:rsidRDefault="00F25029" w:rsidP="00035926">
            <w:pPr>
              <w:rPr>
                <w:b/>
                <w:lang w:val="ka-GE"/>
              </w:rPr>
            </w:pPr>
            <w:r w:rsidRPr="004E5FAE">
              <w:rPr>
                <w:b/>
                <w:lang w:val="ka-GE"/>
              </w:rPr>
              <w:t xml:space="preserve">სულ: </w:t>
            </w:r>
          </w:p>
        </w:tc>
        <w:tc>
          <w:tcPr>
            <w:tcW w:w="2172" w:type="dxa"/>
          </w:tcPr>
          <w:p w:rsidR="00F25029" w:rsidRPr="004E5FAE" w:rsidRDefault="00F25029" w:rsidP="00035926">
            <w:pPr>
              <w:jc w:val="center"/>
              <w:rPr>
                <w:lang w:val="ka-GE"/>
              </w:rPr>
            </w:pPr>
          </w:p>
        </w:tc>
        <w:tc>
          <w:tcPr>
            <w:tcW w:w="2031" w:type="dxa"/>
          </w:tcPr>
          <w:p w:rsidR="00F25029" w:rsidRPr="00483BD4" w:rsidRDefault="00F25029" w:rsidP="0003592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4E5FAE">
              <w:rPr>
                <w:rFonts w:ascii="Calibri" w:hAnsi="Calibri" w:cs="Calibri"/>
                <w:b/>
                <w:color w:val="000000"/>
              </w:rPr>
              <w:t xml:space="preserve">               7,637,900</w:t>
            </w:r>
            <w:r w:rsidRPr="00483BD4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:rsidR="00F25029" w:rsidRPr="000674F3" w:rsidRDefault="00F25029" w:rsidP="00035926">
            <w:pPr>
              <w:jc w:val="center"/>
              <w:rPr>
                <w:b/>
                <w:lang w:val="ka-GE"/>
              </w:rPr>
            </w:pPr>
          </w:p>
        </w:tc>
      </w:tr>
    </w:tbl>
    <w:p w:rsidR="00F25029" w:rsidRPr="004A0630" w:rsidRDefault="00F25029" w:rsidP="00F25029">
      <w:pPr>
        <w:pStyle w:val="NoSpacing"/>
        <w:spacing w:line="360" w:lineRule="auto"/>
        <w:jc w:val="both"/>
        <w:rPr>
          <w:lang w:val="ka-GE"/>
        </w:rPr>
      </w:pPr>
    </w:p>
    <w:p w:rsidR="00F25029" w:rsidRPr="000B0D95" w:rsidRDefault="00F25029" w:rsidP="00F25029">
      <w:pPr>
        <w:spacing w:after="0" w:line="360" w:lineRule="auto"/>
        <w:jc w:val="both"/>
        <w:rPr>
          <w:rFonts w:eastAsia="Times New Roman"/>
        </w:rPr>
      </w:pPr>
    </w:p>
    <w:p w:rsidR="00F25029" w:rsidRPr="000B0D95" w:rsidRDefault="00F25029" w:rsidP="00F25029">
      <w:pPr>
        <w:spacing w:after="0" w:line="360" w:lineRule="auto"/>
        <w:jc w:val="both"/>
        <w:rPr>
          <w:rFonts w:eastAsia="Times New Roman"/>
        </w:rPr>
      </w:pPr>
    </w:p>
    <w:p w:rsidR="00F25029" w:rsidRPr="000B0D95" w:rsidRDefault="00F25029" w:rsidP="00F25029">
      <w:pPr>
        <w:spacing w:after="0" w:line="360" w:lineRule="auto"/>
        <w:jc w:val="both"/>
        <w:rPr>
          <w:rFonts w:eastAsia="Times New Roman"/>
        </w:rPr>
      </w:pPr>
    </w:p>
    <w:p w:rsidR="00F25029" w:rsidRPr="000B0D95" w:rsidRDefault="00F25029" w:rsidP="00F25029">
      <w:pPr>
        <w:spacing w:after="0" w:line="360" w:lineRule="auto"/>
        <w:jc w:val="both"/>
        <w:rPr>
          <w:rFonts w:eastAsia="Times New Roman"/>
        </w:rPr>
      </w:pPr>
    </w:p>
    <w:p w:rsidR="00F25029" w:rsidRPr="000B0D95" w:rsidRDefault="00F25029" w:rsidP="00F25029">
      <w:pPr>
        <w:spacing w:after="0" w:line="360" w:lineRule="auto"/>
        <w:jc w:val="both"/>
        <w:rPr>
          <w:rFonts w:eastAsia="Times New Roman"/>
        </w:rPr>
      </w:pPr>
    </w:p>
    <w:p w:rsidR="00F25029" w:rsidRPr="000B0D95" w:rsidRDefault="00F25029" w:rsidP="00F25029">
      <w:pPr>
        <w:spacing w:after="0" w:line="360" w:lineRule="auto"/>
        <w:jc w:val="both"/>
        <w:rPr>
          <w:rFonts w:eastAsia="Times New Roman"/>
        </w:rPr>
      </w:pPr>
    </w:p>
    <w:p w:rsidR="00F25029" w:rsidRPr="000B0D95" w:rsidRDefault="00F25029" w:rsidP="00F25029">
      <w:pPr>
        <w:spacing w:after="0" w:line="360" w:lineRule="auto"/>
        <w:jc w:val="both"/>
        <w:rPr>
          <w:rFonts w:eastAsia="Times New Roman"/>
        </w:rPr>
      </w:pPr>
    </w:p>
    <w:p w:rsidR="00F25029" w:rsidRPr="000B0D95" w:rsidRDefault="00F25029" w:rsidP="00F25029">
      <w:pPr>
        <w:spacing w:after="0" w:line="360" w:lineRule="auto"/>
        <w:jc w:val="both"/>
        <w:rPr>
          <w:rFonts w:eastAsia="Times New Roman"/>
        </w:rPr>
      </w:pPr>
    </w:p>
    <w:p w:rsidR="00F25029" w:rsidRPr="004E5FAE" w:rsidRDefault="00F25029" w:rsidP="00F25029">
      <w:pPr>
        <w:pStyle w:val="NoSpacing"/>
        <w:spacing w:line="360" w:lineRule="auto"/>
        <w:jc w:val="both"/>
      </w:pPr>
    </w:p>
    <w:p w:rsidR="00F25029" w:rsidRPr="004E5FAE" w:rsidRDefault="00F25029" w:rsidP="00F25029">
      <w:pPr>
        <w:pStyle w:val="NoSpacing"/>
        <w:spacing w:line="360" w:lineRule="auto"/>
        <w:jc w:val="both"/>
        <w:rPr>
          <w:rFonts w:cs="Sylfaen"/>
          <w:lang w:val="ka-GE"/>
        </w:rPr>
      </w:pPr>
    </w:p>
    <w:sectPr w:rsidR="00F25029" w:rsidRPr="004E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_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4D0C"/>
    <w:multiLevelType w:val="hybridMultilevel"/>
    <w:tmpl w:val="9C2CDE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5E74"/>
    <w:multiLevelType w:val="multilevel"/>
    <w:tmpl w:val="540CCA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630"/>
      </w:pPr>
      <w:rPr>
        <w:rFonts w:cs="Sylfaen" w:hint="default"/>
      </w:rPr>
    </w:lvl>
    <w:lvl w:ilvl="2">
      <w:start w:val="5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2" w15:restartNumberingAfterBreak="0">
    <w:nsid w:val="2BD24647"/>
    <w:multiLevelType w:val="hybridMultilevel"/>
    <w:tmpl w:val="DAAEFC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09AC"/>
    <w:multiLevelType w:val="hybridMultilevel"/>
    <w:tmpl w:val="BC50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6B8F"/>
    <w:multiLevelType w:val="multilevel"/>
    <w:tmpl w:val="EEE6B5C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  <w:b w:val="0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4D"/>
    <w:rsid w:val="00027BB4"/>
    <w:rsid w:val="000B0D95"/>
    <w:rsid w:val="000C20B0"/>
    <w:rsid w:val="000F188C"/>
    <w:rsid w:val="0023190D"/>
    <w:rsid w:val="00247C7F"/>
    <w:rsid w:val="002A0414"/>
    <w:rsid w:val="002F5BD5"/>
    <w:rsid w:val="00312E26"/>
    <w:rsid w:val="00371205"/>
    <w:rsid w:val="003A0563"/>
    <w:rsid w:val="003B3A66"/>
    <w:rsid w:val="004A0630"/>
    <w:rsid w:val="004D0814"/>
    <w:rsid w:val="00564689"/>
    <w:rsid w:val="0057480B"/>
    <w:rsid w:val="005A28BE"/>
    <w:rsid w:val="006121EA"/>
    <w:rsid w:val="0066371B"/>
    <w:rsid w:val="006B0E4D"/>
    <w:rsid w:val="00703CFD"/>
    <w:rsid w:val="00730C4A"/>
    <w:rsid w:val="007D0480"/>
    <w:rsid w:val="007D711C"/>
    <w:rsid w:val="007E6FD4"/>
    <w:rsid w:val="00812E4A"/>
    <w:rsid w:val="00896272"/>
    <w:rsid w:val="00A03904"/>
    <w:rsid w:val="00A263B4"/>
    <w:rsid w:val="00B97EBE"/>
    <w:rsid w:val="00C0646A"/>
    <w:rsid w:val="00CA6E4C"/>
    <w:rsid w:val="00CE622D"/>
    <w:rsid w:val="00D55078"/>
    <w:rsid w:val="00DB07AF"/>
    <w:rsid w:val="00DE2B08"/>
    <w:rsid w:val="00DF16D3"/>
    <w:rsid w:val="00F2502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A89A"/>
  <w15:docId w15:val="{F0EDADE2-6BE0-4E5E-85A8-F9DAB11A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B0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2A041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A0414"/>
  </w:style>
  <w:style w:type="table" w:styleId="TableGrid">
    <w:name w:val="Table Grid"/>
    <w:basedOn w:val="TableNormal"/>
    <w:uiPriority w:val="59"/>
    <w:rsid w:val="002A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90D"/>
    <w:rPr>
      <w:rFonts w:ascii="Tahoma" w:hAnsi="Tahoma" w:cs="Tahoma"/>
      <w:sz w:val="16"/>
      <w:szCs w:val="16"/>
    </w:rPr>
  </w:style>
  <w:style w:type="paragraph" w:customStyle="1" w:styleId="abzacixml">
    <w:name w:val="abzaci_xml"/>
    <w:basedOn w:val="PlainText"/>
    <w:uiPriority w:val="99"/>
    <w:rsid w:val="000B0D95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0D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0D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6</cp:revision>
  <dcterms:created xsi:type="dcterms:W3CDTF">2019-12-30T13:37:00Z</dcterms:created>
  <dcterms:modified xsi:type="dcterms:W3CDTF">2020-01-14T10:44:00Z</dcterms:modified>
</cp:coreProperties>
</file>